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F4" w:rsidRDefault="00644804">
      <w:pPr>
        <w:jc w:val="center"/>
        <w:rPr>
          <w:rFonts w:ascii="Times New Roman" w:eastAsiaTheme="minorEastAsia" w:hAnsi="Times New Roman"/>
          <w:b/>
          <w:bCs/>
          <w:caps/>
          <w:color w:val="2E74B5" w:themeColor="accent1" w:themeShade="BF"/>
          <w:sz w:val="28"/>
          <w:szCs w:val="28"/>
        </w:rPr>
      </w:pPr>
      <w:r>
        <w:rPr>
          <w:rFonts w:ascii="Times New Roman" w:eastAsiaTheme="minorEastAsia" w:hAnsi="Times New Roman"/>
          <w:b/>
          <w:bCs/>
          <w:caps/>
          <w:color w:val="2E74B5" w:themeColor="accent1" w:themeShade="BF"/>
          <w:sz w:val="28"/>
          <w:szCs w:val="28"/>
        </w:rPr>
        <w:t xml:space="preserve">Локални акциони план за превенцију и борбу против вршњачког насиља Града Врања </w:t>
      </w:r>
    </w:p>
    <w:p w:rsidR="00A131F4" w:rsidRDefault="00644804">
      <w:pPr>
        <w:jc w:val="center"/>
        <w:rPr>
          <w:rFonts w:ascii="Times New Roman" w:eastAsiaTheme="minorEastAsia" w:hAnsi="Times New Roman"/>
          <w:b/>
          <w:bCs/>
          <w:color w:val="2E74B5" w:themeColor="accent1" w:themeShade="BF"/>
          <w:sz w:val="28"/>
          <w:szCs w:val="28"/>
        </w:rPr>
      </w:pPr>
      <w:r>
        <w:rPr>
          <w:rFonts w:ascii="Times New Roman" w:eastAsiaTheme="minorEastAsia" w:hAnsi="Times New Roman"/>
          <w:b/>
          <w:bCs/>
          <w:color w:val="2E74B5" w:themeColor="accent1" w:themeShade="BF"/>
          <w:sz w:val="28"/>
          <w:szCs w:val="28"/>
        </w:rPr>
        <w:t>за период 2024-2026. године</w:t>
      </w:r>
    </w:p>
    <w:p w:rsidR="00A131F4" w:rsidRDefault="00A131F4"/>
    <w:p w:rsidR="00A131F4" w:rsidRDefault="00AE6109">
      <w:r w:rsidRPr="00AE6109">
        <w:pict>
          <v:line id="_x0000_s1026" style="position:absolute;flip:y;z-index:251659264" from="10.75pt,1.2pt" to="641.2pt,4.2pt" o:gfxdata="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hLunDWAAAABwEAAA8AAAAAAAAAAQAgAAAAIgAAAGRycy9kb3du&#10;cmV2LnhtbFBLAQIUABQAAAAIAIdO4kBY+7UqAQIAABcEAAAOAAAAAAAAAAEAIAAAACUBAABkcnMv&#10;ZTJvRG9jLnhtbFBLBQYAAAAABgAGAFkBAACYBQAAAAA=&#10;" strokecolor="#2e75b6"/>
        </w:pict>
      </w:r>
    </w:p>
    <w:p w:rsidR="00A131F4" w:rsidRDefault="00A131F4">
      <w:pPr>
        <w:rPr>
          <w:rFonts w:ascii="Times New Roman" w:hAnsi="Times New Roman"/>
          <w:b/>
          <w:bCs/>
          <w:sz w:val="28"/>
          <w:szCs w:val="28"/>
        </w:rPr>
      </w:pPr>
    </w:p>
    <w:p w:rsidR="00A131F4" w:rsidRDefault="00A131F4">
      <w:pPr>
        <w:rPr>
          <w:rFonts w:ascii="Times New Roman" w:hAnsi="Times New Roman"/>
          <w:b/>
          <w:bCs/>
          <w:sz w:val="28"/>
          <w:szCs w:val="28"/>
        </w:rPr>
      </w:pPr>
    </w:p>
    <w:sdt>
      <w:sdtPr>
        <w:rPr>
          <w:rFonts w:ascii="Times New Roman" w:eastAsia="SimSun" w:hAnsi="Times New Roman"/>
          <w:b/>
          <w:bCs/>
          <w:color w:val="2E74B5" w:themeColor="accent1" w:themeShade="BF"/>
          <w:sz w:val="28"/>
          <w:szCs w:val="28"/>
        </w:rPr>
        <w:id w:val="147470658"/>
        <w:docPartObj>
          <w:docPartGallery w:val="Table of Contents"/>
          <w:docPartUnique/>
        </w:docPartObj>
      </w:sdtPr>
      <w:sdtEndPr>
        <w:rPr>
          <w:rFonts w:ascii="Verdana" w:eastAsia="Times New Roman" w:hAnsi="Verdana"/>
          <w:sz w:val="22"/>
          <w:szCs w:val="24"/>
        </w:rPr>
      </w:sdtEndPr>
      <w:sdtContent>
        <w:p w:rsidR="00A131F4" w:rsidRDefault="00644804">
          <w:pPr>
            <w:jc w:val="center"/>
            <w:rPr>
              <w:rFonts w:ascii="Times New Roman" w:eastAsia="SimSun" w:hAnsi="Times New Roman"/>
              <w:b/>
              <w:bCs/>
              <w:color w:val="2E74B5" w:themeColor="accent1" w:themeShade="BF"/>
              <w:sz w:val="28"/>
              <w:szCs w:val="28"/>
            </w:rPr>
          </w:pPr>
          <w:r>
            <w:rPr>
              <w:rFonts w:ascii="Times New Roman" w:eastAsia="SimSun" w:hAnsi="Times New Roman"/>
              <w:b/>
              <w:bCs/>
              <w:color w:val="2E74B5" w:themeColor="accent1" w:themeShade="BF"/>
              <w:sz w:val="28"/>
              <w:szCs w:val="28"/>
            </w:rPr>
            <w:t>С А Д Р Ж А Ј</w:t>
          </w:r>
        </w:p>
        <w:p w:rsidR="00A131F4" w:rsidRDefault="00A131F4">
          <w:pPr>
            <w:jc w:val="center"/>
            <w:rPr>
              <w:rFonts w:ascii="Times New Roman" w:eastAsia="SimSun" w:hAnsi="Times New Roman"/>
              <w:b/>
              <w:bCs/>
              <w:sz w:val="24"/>
            </w:rPr>
          </w:pPr>
        </w:p>
        <w:p w:rsidR="00A131F4" w:rsidRDefault="00AE6109" w:rsidP="00644804">
          <w:pPr>
            <w:pStyle w:val="TOC2"/>
            <w:tabs>
              <w:tab w:val="right" w:leader="dot" w:pos="12960"/>
            </w:tabs>
            <w:ind w:left="440"/>
            <w:rPr>
              <w:rFonts w:ascii="Times New Roman" w:hAnsi="Times New Roman"/>
              <w:color w:val="000000" w:themeColor="text1"/>
              <w:sz w:val="24"/>
            </w:rPr>
          </w:pPr>
          <w:r>
            <w:rPr>
              <w:rFonts w:ascii="Times New Roman" w:hAnsi="Times New Roman"/>
              <w:bCs/>
              <w:color w:val="000000" w:themeColor="text1"/>
              <w:sz w:val="24"/>
            </w:rPr>
            <w:fldChar w:fldCharType="begin"/>
          </w:r>
          <w:r w:rsidR="00644804">
            <w:rPr>
              <w:rFonts w:ascii="Times New Roman" w:hAnsi="Times New Roman"/>
              <w:bCs/>
              <w:color w:val="000000" w:themeColor="text1"/>
              <w:sz w:val="24"/>
            </w:rPr>
            <w:instrText xml:space="preserve">TOC \o "1-2" \h \u </w:instrText>
          </w:r>
          <w:r>
            <w:rPr>
              <w:rFonts w:ascii="Times New Roman" w:hAnsi="Times New Roman"/>
              <w:bCs/>
              <w:color w:val="000000" w:themeColor="text1"/>
              <w:sz w:val="24"/>
            </w:rPr>
            <w:fldChar w:fldCharType="separate"/>
          </w:r>
          <w:hyperlink w:anchor="_Toc5630" w:history="1">
            <w:r w:rsidR="00644804">
              <w:rPr>
                <w:rFonts w:ascii="Times New Roman" w:hAnsi="Times New Roman"/>
                <w:color w:val="000000" w:themeColor="text1"/>
                <w:sz w:val="24"/>
              </w:rPr>
              <w:t>1. УВОД</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_Toc5630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2</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30495" w:history="1">
            <w:r w:rsidR="00644804">
              <w:rPr>
                <w:rFonts w:ascii="Times New Roman" w:hAnsi="Times New Roman"/>
                <w:color w:val="000000" w:themeColor="text1"/>
                <w:sz w:val="24"/>
              </w:rPr>
              <w:t>2. Анализа стања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_Toc30495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4</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31534" w:history="1">
            <w:r w:rsidR="00644804">
              <w:rPr>
                <w:rFonts w:ascii="Times New Roman" w:hAnsi="Times New Roman"/>
                <w:color w:val="000000" w:themeColor="text1"/>
                <w:sz w:val="24"/>
              </w:rPr>
              <w:t>3. ПОЈАМ ВРШЊАЧКОГ НАСИЉА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_Toc31534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16</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28575" w:history="1">
            <w:r w:rsidR="00644804">
              <w:rPr>
                <w:rFonts w:ascii="Times New Roman" w:hAnsi="Times New Roman"/>
                <w:color w:val="000000" w:themeColor="text1"/>
                <w:sz w:val="24"/>
              </w:rPr>
              <w:t>3.1. Појам насиља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_Toc28575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16</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27556" w:history="1">
            <w:r w:rsidR="00644804">
              <w:rPr>
                <w:rFonts w:ascii="Times New Roman" w:hAnsi="Times New Roman"/>
                <w:color w:val="000000" w:themeColor="text1"/>
                <w:sz w:val="24"/>
              </w:rPr>
              <w:t>3.2. Врсте насиља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_Toc27556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17</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6651" w:history="1">
            <w:r w:rsidR="00644804">
              <w:rPr>
                <w:rFonts w:ascii="Times New Roman" w:hAnsi="Times New Roman"/>
                <w:color w:val="000000" w:themeColor="text1"/>
                <w:sz w:val="24"/>
              </w:rPr>
              <w:t>3.3. Ко врши насиље?</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_Toc6651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21</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23668" w:history="1">
            <w:r w:rsidR="00644804">
              <w:rPr>
                <w:rFonts w:ascii="Times New Roman" w:hAnsi="Times New Roman"/>
                <w:color w:val="000000" w:themeColor="text1"/>
                <w:sz w:val="24"/>
              </w:rPr>
              <w:t>3.4. Последице насиља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_Toc23668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22</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20090" w:history="1">
            <w:r w:rsidR="00644804">
              <w:rPr>
                <w:rFonts w:ascii="Times New Roman" w:hAnsi="Times New Roman"/>
                <w:color w:val="000000" w:themeColor="text1"/>
                <w:sz w:val="24"/>
              </w:rPr>
              <w:t>4. Заштита деце од насиља – преглед нормативног оквирау Републици Србији</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_Toc20090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23</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9799" w:history="1">
            <w:r w:rsidR="00644804">
              <w:rPr>
                <w:rFonts w:ascii="Times New Roman" w:hAnsi="Times New Roman"/>
                <w:color w:val="000000" w:themeColor="text1"/>
                <w:sz w:val="24"/>
              </w:rPr>
              <w:t>4.1. Дефиниција детета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_Toc9799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23</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18101" w:history="1">
            <w:r w:rsidR="00644804">
              <w:rPr>
                <w:rFonts w:ascii="Times New Roman" w:hAnsi="Times New Roman"/>
                <w:color w:val="000000" w:themeColor="text1"/>
                <w:sz w:val="24"/>
              </w:rPr>
              <w:t>5. Уводне напомене</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_Toc18101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24</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6550" w:history="1">
            <w:r w:rsidR="00644804">
              <w:rPr>
                <w:rFonts w:ascii="Times New Roman" w:hAnsi="Times New Roman"/>
                <w:color w:val="000000" w:themeColor="text1"/>
                <w:sz w:val="24"/>
              </w:rPr>
              <w:t xml:space="preserve">6. </w:t>
            </w:r>
            <w:r w:rsidR="00644804">
              <w:rPr>
                <w:rFonts w:ascii="Times New Roman" w:hAnsi="Times New Roman"/>
                <w:bCs/>
                <w:color w:val="000000" w:themeColor="text1"/>
                <w:sz w:val="24"/>
              </w:rPr>
              <w:t>Извештај о спроведеном истраживању о превенцији вршњачког насиља у основним и средњим школама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_Toc6550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32</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16739" w:history="1">
            <w:r w:rsidR="00644804">
              <w:rPr>
                <w:rFonts w:ascii="Times New Roman" w:hAnsi="Times New Roman"/>
                <w:color w:val="000000" w:themeColor="text1"/>
                <w:sz w:val="24"/>
              </w:rPr>
              <w:t>7. S  W  O  T  анализа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_Toc16739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37</w:t>
            </w:r>
            <w:r>
              <w:rPr>
                <w:rFonts w:ascii="Times New Roman" w:hAnsi="Times New Roman"/>
                <w:color w:val="000000" w:themeColor="text1"/>
                <w:sz w:val="24"/>
              </w:rPr>
              <w:fldChar w:fldCharType="end"/>
            </w:r>
          </w:hyperlink>
        </w:p>
        <w:p w:rsidR="00A131F4" w:rsidRDefault="00AE6109" w:rsidP="00B719D9">
          <w:pPr>
            <w:pStyle w:val="TOC1"/>
            <w:tabs>
              <w:tab w:val="right" w:leader="dot" w:pos="12960"/>
            </w:tabs>
            <w:ind w:firstLineChars="200" w:firstLine="440"/>
            <w:rPr>
              <w:rFonts w:ascii="Times New Roman" w:hAnsi="Times New Roman"/>
              <w:color w:val="000000" w:themeColor="text1"/>
              <w:sz w:val="24"/>
            </w:rPr>
          </w:pPr>
          <w:hyperlink w:anchor="_Toc29148" w:history="1">
            <w:r w:rsidR="00644804">
              <w:rPr>
                <w:rFonts w:ascii="Times New Roman" w:hAnsi="Times New Roman"/>
                <w:color w:val="000000" w:themeColor="text1"/>
                <w:sz w:val="24"/>
              </w:rPr>
              <w:t>8. СТРАТЕШКИ ЦИЉЕВИ И АКТИВНОСТИ</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_Toc29148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39</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3397" w:history="1">
            <w:r w:rsidR="00644804">
              <w:rPr>
                <w:rFonts w:ascii="Times New Roman" w:hAnsi="Times New Roman"/>
                <w:color w:val="000000" w:themeColor="text1"/>
                <w:sz w:val="24"/>
              </w:rPr>
              <w:t>9. БИБЛИОГРАФИЈА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_Toc3397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43</w:t>
            </w:r>
            <w:r>
              <w:rPr>
                <w:rFonts w:ascii="Times New Roman" w:hAnsi="Times New Roman"/>
                <w:color w:val="000000" w:themeColor="text1"/>
                <w:sz w:val="24"/>
              </w:rPr>
              <w:fldChar w:fldCharType="end"/>
            </w:r>
          </w:hyperlink>
        </w:p>
        <w:p w:rsidR="00A131F4" w:rsidRDefault="00AE6109" w:rsidP="00644804">
          <w:pPr>
            <w:pStyle w:val="TOC2"/>
            <w:tabs>
              <w:tab w:val="right" w:leader="dot" w:pos="12960"/>
            </w:tabs>
            <w:ind w:left="440"/>
            <w:rPr>
              <w:rFonts w:ascii="Times New Roman" w:hAnsi="Times New Roman"/>
              <w:color w:val="000000" w:themeColor="text1"/>
              <w:sz w:val="24"/>
            </w:rPr>
          </w:pPr>
          <w:hyperlink w:anchor="_Toc1852" w:history="1">
            <w:r w:rsidR="00644804">
              <w:rPr>
                <w:rFonts w:ascii="Times New Roman" w:hAnsi="Times New Roman"/>
                <w:color w:val="000000" w:themeColor="text1"/>
                <w:sz w:val="24"/>
              </w:rPr>
              <w:t>10. Списак табела и графикона</w:t>
            </w:r>
            <w:r w:rsidR="00644804">
              <w:rPr>
                <w:rFonts w:ascii="Times New Roman" w:hAnsi="Times New Roman"/>
                <w:color w:val="000000" w:themeColor="text1"/>
                <w:sz w:val="24"/>
              </w:rPr>
              <w:tab/>
            </w:r>
            <w:r>
              <w:rPr>
                <w:rFonts w:ascii="Times New Roman" w:hAnsi="Times New Roman"/>
                <w:color w:val="000000" w:themeColor="text1"/>
                <w:sz w:val="24"/>
              </w:rPr>
              <w:fldChar w:fldCharType="begin"/>
            </w:r>
            <w:r w:rsidR="00644804">
              <w:rPr>
                <w:rFonts w:ascii="Times New Roman" w:hAnsi="Times New Roman"/>
                <w:color w:val="000000" w:themeColor="text1"/>
                <w:sz w:val="24"/>
              </w:rPr>
              <w:instrText xml:space="preserve"> PAGEREF _Toc1852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644804">
              <w:rPr>
                <w:rFonts w:ascii="Times New Roman" w:hAnsi="Times New Roman"/>
                <w:color w:val="000000" w:themeColor="text1"/>
                <w:sz w:val="24"/>
              </w:rPr>
              <w:t>44</w:t>
            </w:r>
            <w:r>
              <w:rPr>
                <w:rFonts w:ascii="Times New Roman" w:hAnsi="Times New Roman"/>
                <w:color w:val="000000" w:themeColor="text1"/>
                <w:sz w:val="24"/>
              </w:rPr>
              <w:fldChar w:fldCharType="end"/>
            </w:r>
          </w:hyperlink>
        </w:p>
        <w:p w:rsidR="00A131F4" w:rsidRDefault="00AE6109">
          <w:pPr>
            <w:rPr>
              <w:bCs/>
            </w:rPr>
          </w:pPr>
          <w:r>
            <w:rPr>
              <w:rFonts w:ascii="Times New Roman" w:hAnsi="Times New Roman"/>
              <w:bCs/>
              <w:color w:val="000000" w:themeColor="text1"/>
              <w:sz w:val="24"/>
            </w:rPr>
            <w:fldChar w:fldCharType="end"/>
          </w:r>
        </w:p>
      </w:sdtContent>
    </w:sdt>
    <w:p w:rsidR="00A131F4" w:rsidRDefault="00A131F4">
      <w:pPr>
        <w:rPr>
          <w:bCs/>
        </w:rPr>
      </w:pPr>
    </w:p>
    <w:p w:rsidR="00A131F4" w:rsidRDefault="00A131F4">
      <w:pPr>
        <w:rPr>
          <w:bCs/>
        </w:rPr>
      </w:pPr>
    </w:p>
    <w:p w:rsidR="00A131F4" w:rsidRDefault="00A131F4">
      <w:pPr>
        <w:rPr>
          <w:bCs/>
        </w:rPr>
      </w:pPr>
    </w:p>
    <w:p w:rsidR="00A131F4" w:rsidRDefault="00A131F4">
      <w:pPr>
        <w:rPr>
          <w:bCs/>
        </w:rPr>
      </w:pPr>
    </w:p>
    <w:p w:rsidR="00A131F4" w:rsidRDefault="00A131F4">
      <w:pPr>
        <w:rPr>
          <w:bCs/>
        </w:rPr>
      </w:pPr>
    </w:p>
    <w:p w:rsidR="00A131F4" w:rsidRDefault="00A131F4">
      <w:pPr>
        <w:rPr>
          <w:bCs/>
        </w:rPr>
      </w:pPr>
    </w:p>
    <w:p w:rsidR="00A131F4" w:rsidRDefault="00A131F4">
      <w:pPr>
        <w:rPr>
          <w:bCs/>
        </w:rPr>
      </w:pPr>
    </w:p>
    <w:p w:rsidR="00A131F4" w:rsidRDefault="00A131F4">
      <w:pPr>
        <w:rPr>
          <w:rFonts w:ascii="Times New Roman" w:hAnsi="Times New Roman"/>
          <w:sz w:val="24"/>
        </w:rPr>
      </w:pP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0" w:name="_Toc5630"/>
      <w:r>
        <w:rPr>
          <w:rFonts w:ascii="Times New Roman" w:hAnsi="Times New Roman"/>
          <w:color w:val="2E74B5" w:themeColor="accent1" w:themeShade="BF"/>
          <w:sz w:val="28"/>
          <w:szCs w:val="28"/>
        </w:rPr>
        <w:lastRenderedPageBreak/>
        <w:t>УВОД</w:t>
      </w:r>
      <w:bookmarkEnd w:id="0"/>
    </w:p>
    <w:p w:rsidR="00A131F4" w:rsidRDefault="00644804">
      <w:pPr>
        <w:jc w:val="both"/>
        <w:rPr>
          <w:rFonts w:ascii="Times New Roman" w:hAnsi="Times New Roman"/>
          <w:sz w:val="24"/>
        </w:rPr>
      </w:pPr>
      <w:r>
        <w:rPr>
          <w:rFonts w:ascii="Times New Roman" w:hAnsi="Times New Roman"/>
          <w:i/>
          <w:iCs/>
          <w:sz w:val="24"/>
        </w:rPr>
        <w:t>Локални акциони план за превенцију и борбу против вршњачког насиља Града Врања за период 2024-2026.</w:t>
      </w:r>
      <w:r>
        <w:rPr>
          <w:rFonts w:ascii="Times New Roman" w:hAnsi="Times New Roman"/>
          <w:sz w:val="24"/>
        </w:rPr>
        <w:t xml:space="preserve"> je стратешки документ који има за циљ да унапреди капацитете у оквиру локалне заједнице на пољу превенције и борбе против вршњачког насиља.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Тренутно стање у области превенције  и борбе против вршњачког насиља идентификовано је тако што је радна група локалне Мреже за превенцију и борбу против вршњачког насиља Града Врања, спровела онлине анкету у свим основним и средњим школама на територији Града Врања, којом је обухваћен планирани број  ученика, просветних радника и родитеља ђака. На основу добијених резултата анкетирања спроведеном у градским школамакао и званичних података из надлежности релевантних институција Града Врања: локалне Просветне инспекције, Центра за социјални рад и МУП - а о регистрованом броју вршњачког насиља у протекле две године, урађена је СWОТ анализа.</w:t>
      </w:r>
    </w:p>
    <w:p w:rsidR="00A131F4" w:rsidRDefault="00644804">
      <w:pPr>
        <w:jc w:val="both"/>
        <w:rPr>
          <w:rFonts w:ascii="Times New Roman" w:hAnsi="Times New Roman"/>
          <w:sz w:val="24"/>
        </w:rPr>
      </w:pPr>
      <w:r>
        <w:rPr>
          <w:rFonts w:ascii="Times New Roman" w:hAnsi="Times New Roman"/>
          <w:sz w:val="24"/>
        </w:rPr>
        <w:t>На основу аргументованих увида у тренутни пресек стања, чланови радне групе локалне Мреже за превенцију и борбу против вршњачког насиља Града Врања, испред институција/установа/организација које представљају, предложили су конкретне активности у циљу стварања безбедног и подстицајног окружења за децу и ученике, у коме се негује атмосфера заједништва, уважавања различитости, толеранције, разумевања, ненасилне комуникације како у школама тако и у широј заједници.</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Вршњачко насиље је карактеристичан и веома изражен облик насиља над децом у школама. Целокупна друштвено-економска ситуација у локалној заједници и шире манифестује се на вршњачко насиље у школама.</w:t>
      </w:r>
    </w:p>
    <w:p w:rsidR="00A131F4" w:rsidRDefault="00644804">
      <w:pPr>
        <w:jc w:val="both"/>
        <w:rPr>
          <w:rFonts w:ascii="Times New Roman" w:hAnsi="Times New Roman"/>
          <w:sz w:val="24"/>
        </w:rPr>
      </w:pPr>
      <w:r>
        <w:rPr>
          <w:rFonts w:ascii="Times New Roman" w:hAnsi="Times New Roman"/>
          <w:sz w:val="24"/>
        </w:rPr>
        <w:t xml:space="preserve">Овај проблем је препознат и у Стратегији и Акционом плану унапређења положаја младих Града Врања за период 2021-2025.у којима се наводи да је потребно ојачати напоре на сузбијању вршњачког насиља. </w:t>
      </w:r>
      <w:r>
        <w:rPr>
          <w:rStyle w:val="FootnoteReference"/>
          <w:rFonts w:ascii="Times New Roman" w:hAnsi="Times New Roman"/>
          <w:sz w:val="24"/>
        </w:rPr>
        <w:footnoteReference w:id="2"/>
      </w:r>
    </w:p>
    <w:p w:rsidR="00A131F4" w:rsidRDefault="00644804">
      <w:pPr>
        <w:jc w:val="both"/>
        <w:rPr>
          <w:rFonts w:ascii="Times New Roman" w:hAnsi="Times New Roman"/>
          <w:sz w:val="24"/>
        </w:rPr>
      </w:pPr>
      <w:r>
        <w:rPr>
          <w:rFonts w:ascii="Times New Roman" w:hAnsi="Times New Roman"/>
          <w:sz w:val="24"/>
        </w:rPr>
        <w:t>Зато је потребно адекватним превентивним активностима и у области интервенције креирати амбијент у којем препознавањем, заустављањем и спречавањем насиља пружамо деци помоћ и подршку у савладавању последица насиља, охрабрујемо их да пријављују сваки случај који примете у својој околини и шаљемо снажну поруку заједници о важности заштите деце од свих облика насиља.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Процес израде Локалног акционог плана за превенцију и борбу против вршњачког насиља Града Врања за период 2024-2026. године иницирао је Град Врање и њиме координирала Канцеларија за младе Града Врања.  Имајући у виду да је вршњачко насиље у школама и ван њих озбиљан проблем који захтева координисан одговор и деловање различитих актера на локалном </w:t>
      </w:r>
      <w:r>
        <w:rPr>
          <w:rFonts w:ascii="Times New Roman" w:hAnsi="Times New Roman"/>
          <w:sz w:val="24"/>
        </w:rPr>
        <w:lastRenderedPageBreak/>
        <w:t>нивоу, у циљу израде овог документа формирана је међусекторска радна група коју чине представници: Града и Локалне самоуправе, Канцеларије за младе Врање, Дома здравља Врање, Центра за социјални рад Врање, МУП Врање, УГ „НЕXУС-Врање“, Економско - трговинске школе Врање, ОШ “Јован Јовановић Змај” Врање.</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Чланови радне групе су кроз партнерски рад и размену знања, искуства и идеја израдили акциони план, руководећи се међународним стандардима људских и правима детета, предвиђених Конвенцијом о правима детета : праву на живот, опстанак и развој; најбољем интересу детета, недискриминацији и учешћу детета. Такође, приликом израде овог документа поштовани су и принципи израде стратешких докумената:  усклађености, финансијске одрживости, одговорности, сарадње надлежних органа, транспарентности, ефикасности и рационалног планирања.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Локална самоуправа овим документом обавезује се да предложене циљеве и активности унапређује и кроз координисани рад обезбеди спровођење овог плана.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Неопходно је поменути да је израда и усвајање овог документа у складу са општим циљем Стратегије за превенцију и заштиту деце од насиља 2020–2023. године, са Акционим планом 2020/2021. који гласи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w:t>
      </w:r>
    </w:p>
    <w:p w:rsidR="00A131F4" w:rsidRDefault="00A131F4">
      <w:pPr>
        <w:jc w:val="both"/>
        <w:rPr>
          <w:rFonts w:ascii="Times New Roman" w:hAnsi="Times New Roman"/>
          <w:sz w:val="24"/>
          <w:highlight w:val="yellow"/>
        </w:rPr>
      </w:pPr>
    </w:p>
    <w:p w:rsidR="00A131F4" w:rsidRDefault="00644804">
      <w:pPr>
        <w:jc w:val="both"/>
        <w:rPr>
          <w:rFonts w:ascii="Times New Roman" w:hAnsi="Times New Roman"/>
          <w:sz w:val="24"/>
        </w:rPr>
      </w:pPr>
      <w:r>
        <w:rPr>
          <w:rFonts w:ascii="Times New Roman" w:hAnsi="Times New Roman"/>
          <w:sz w:val="24"/>
        </w:rPr>
        <w:t>Такође, важно је поменути да су Стратегијом као специфични циљеви дефинисани:</w:t>
      </w:r>
    </w:p>
    <w:p w:rsidR="00A131F4" w:rsidRDefault="00644804">
      <w:pPr>
        <w:jc w:val="both"/>
        <w:rPr>
          <w:rFonts w:ascii="Times New Roman" w:hAnsi="Times New Roman"/>
          <w:sz w:val="24"/>
        </w:rPr>
      </w:pPr>
      <w:r>
        <w:rPr>
          <w:rFonts w:ascii="Times New Roman" w:hAnsi="Times New Roman"/>
          <w:sz w:val="24"/>
        </w:rPr>
        <w:t>1)</w:t>
      </w:r>
      <w:r>
        <w:rPr>
          <w:rFonts w:ascii="Times New Roman" w:hAnsi="Times New Roman"/>
          <w:sz w:val="24"/>
        </w:rPr>
        <w:tab/>
        <w:t>Превенција и систематски рад на промени ставова, вредности и понашања у односу на насиље према деци</w:t>
      </w:r>
    </w:p>
    <w:p w:rsidR="00A131F4" w:rsidRDefault="00644804">
      <w:pPr>
        <w:jc w:val="both"/>
        <w:rPr>
          <w:rFonts w:ascii="Times New Roman" w:hAnsi="Times New Roman"/>
          <w:sz w:val="24"/>
        </w:rPr>
      </w:pPr>
      <w:r>
        <w:rPr>
          <w:rFonts w:ascii="Times New Roman" w:hAnsi="Times New Roman"/>
          <w:sz w:val="24"/>
        </w:rPr>
        <w:t>2)</w:t>
      </w:r>
      <w:r>
        <w:rPr>
          <w:rFonts w:ascii="Times New Roman" w:hAnsi="Times New Roman"/>
          <w:sz w:val="24"/>
        </w:rPr>
        <w:tab/>
        <w:t>Интервенције усмерене ка заштити деце од насиља</w:t>
      </w:r>
    </w:p>
    <w:p w:rsidR="00A131F4" w:rsidRDefault="00644804">
      <w:pPr>
        <w:jc w:val="both"/>
        <w:rPr>
          <w:rFonts w:ascii="Times New Roman" w:hAnsi="Times New Roman"/>
          <w:sz w:val="24"/>
        </w:rPr>
      </w:pPr>
      <w:r>
        <w:rPr>
          <w:rFonts w:ascii="Times New Roman" w:hAnsi="Times New Roman"/>
          <w:sz w:val="24"/>
        </w:rPr>
        <w:t>3)</w:t>
      </w:r>
      <w:r>
        <w:rPr>
          <w:rFonts w:ascii="Times New Roman" w:hAnsi="Times New Roman"/>
          <w:sz w:val="24"/>
        </w:rPr>
        <w:tab/>
        <w:t>Нормативни оквир, институционални и организациони механизми за превенцију и заштиту деце од насиља</w: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AE6109">
      <w:pPr>
        <w:jc w:val="both"/>
        <w:rPr>
          <w:rFonts w:ascii="Times New Roman" w:hAnsi="Times New Roman"/>
          <w:sz w:val="24"/>
        </w:rPr>
      </w:pPr>
      <w:r w:rsidRPr="00AE6109">
        <w:rPr>
          <w:sz w:val="24"/>
        </w:rPr>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60288;mso-wrap-style:none" o:gfxdata="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xpLstEA&#10;AAAFAQAADwAAAAAAAAABACAAAAAiAAAAZHJzL2Rvd25yZXYueG1sUEsBAhQAFAAAAAgAh07iQBdw&#10;0r0mAgAAlQQAAA4AAAAAAAAAAQAgAAAAIAEAAGRycy9lMm9Eb2MueG1sUEsFBgAAAAAGAAYAWQEA&#10;ALgFAAAAAA==&#10;" fillcolor="#8faadc">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Граматичка употреба мушког или женског рода у променљивим речима у вези са занимањима, звањима и именовањима, односи се на мушкарце и жене, без дискриминације.</w:t>
                  </w:r>
                </w:p>
              </w:txbxContent>
            </v:textbox>
            <w10:wrap type="square"/>
          </v:shape>
        </w:pict>
      </w: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1" w:name="_Toc30495"/>
      <w:r>
        <w:rPr>
          <w:rFonts w:ascii="Times New Roman" w:hAnsi="Times New Roman"/>
          <w:color w:val="2E74B5" w:themeColor="accent1" w:themeShade="BF"/>
          <w:sz w:val="28"/>
          <w:szCs w:val="28"/>
        </w:rPr>
        <w:lastRenderedPageBreak/>
        <w:t>Анализа стања</w:t>
      </w:r>
      <w:bookmarkEnd w:id="1"/>
    </w:p>
    <w:p w:rsidR="00A131F4" w:rsidRDefault="00644804">
      <w:pPr>
        <w:jc w:val="both"/>
        <w:rPr>
          <w:rFonts w:ascii="Times New Roman" w:hAnsi="Times New Roman"/>
          <w:sz w:val="24"/>
        </w:rPr>
      </w:pPr>
      <w:r>
        <w:rPr>
          <w:rFonts w:ascii="Times New Roman" w:hAnsi="Times New Roman"/>
          <w:sz w:val="24"/>
        </w:rPr>
        <w:t xml:space="preserve">Град Врање налази се у јужној Србији, у централном делу Пчињског округа. Граничи се са пет општина Пчињског округа – Владичин Хан, Сурдулица, Босилеград, Бујановац и Трговиште, док се у северозападном делу граничи са три општине Покрајине Косово и Метохија (Косовска Каменица, Ново Брдо и Гњилане).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Територија града Врања заузима површину од 860 км2 састоји се од укупно 105 насеља и то градских насеља Врање и Врањска Бања и 103 сеоска насеља, која су организована у 32 месне заједнице. Врањска Бања има статус градске општине. Према првим резултатима пописа становништва у 2022. години, број становника на територији града је 74.381 становника/ца.Средиште града је градско насеље Врање. Град се налази у северозападном делу Врањске котлине, на левој обали Јужне Мораве. Смештен је у подножју панина Пљачковице(1231м), Крстиловице (1154м) и Пржара (731м) и представља економски, административни, здравствени, образовни и културни центар Пчињског округа.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Кроз територију града Врања пролази главни крак Салзбург-Солун паневропског саобраћајног Коридора 10 (К-10), који представља једну од главних европских саобраћајних артерија друмског и железничког саобраћаја. Од Северне Македоније је удаљен 40 км, док је од Бугарске удаљен 70 км. Удаљеност Врања од главних привредних центара у земљи и непосредном окружењу је:Београд (347 км), Приштина (115 км), Ниш (120 км), Скопље (91 км), Солун (285 км) и Софија (215 км).</w:t>
      </w:r>
      <w:r>
        <w:rPr>
          <w:rStyle w:val="FootnoteReference"/>
          <w:rFonts w:ascii="Times New Roman" w:hAnsi="Times New Roman"/>
          <w:sz w:val="24"/>
        </w:rPr>
        <w:footnoteReference w:id="3"/>
      </w:r>
    </w:p>
    <w:p w:rsidR="00A131F4" w:rsidRDefault="00A131F4">
      <w:pPr>
        <w:rPr>
          <w:rFonts w:ascii="Times New Roman" w:hAnsi="Times New Roman"/>
          <w:color w:val="2E74B5" w:themeColor="accent1" w:themeShade="BF"/>
          <w:sz w:val="28"/>
          <w:szCs w:val="28"/>
        </w:rPr>
      </w:pPr>
    </w:p>
    <w:p w:rsidR="00A131F4" w:rsidRDefault="00644804">
      <w:pPr>
        <w:numPr>
          <w:ilvl w:val="1"/>
          <w:numId w:val="1"/>
        </w:numPr>
        <w:jc w:val="center"/>
        <w:rPr>
          <w:rFonts w:ascii="Times New Roman" w:hAnsi="Times New Roman"/>
          <w:b/>
          <w:bCs/>
          <w:color w:val="2E74B5" w:themeColor="accent1" w:themeShade="BF"/>
          <w:sz w:val="28"/>
          <w:szCs w:val="28"/>
        </w:rPr>
      </w:pPr>
      <w:r>
        <w:rPr>
          <w:rFonts w:ascii="Times New Roman" w:hAnsi="Times New Roman"/>
          <w:b/>
          <w:bCs/>
          <w:color w:val="2E74B5" w:themeColor="accent1" w:themeShade="BF"/>
          <w:sz w:val="28"/>
          <w:szCs w:val="28"/>
        </w:rPr>
        <w:t>Демографска структура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Град Врање, слично као и многи другиградови у Републици Србији, суочава се са смањењем броја становништва. Низак наталитет, депопулација, миграције из руралних делова у градове, довели су до тога да је у последњих 20 година број становника знатно смањен, иако је у периоду пре 2002. године становништвобележило пораст. Према попису из 2022. године, Врање има 74.381 становника/ца, што је знатно мање него претходних година.</w:t>
      </w:r>
    </w:p>
    <w:p w:rsidR="00A131F4" w:rsidRDefault="00A131F4">
      <w:pPr>
        <w:jc w:val="center"/>
        <w:rPr>
          <w:rFonts w:ascii="Times New Roman" w:hAnsi="Times New Roman"/>
          <w:color w:val="2E74B5" w:themeColor="accent1" w:themeShade="BF"/>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2196"/>
        <w:gridCol w:w="2196"/>
        <w:gridCol w:w="2196"/>
        <w:gridCol w:w="2196"/>
        <w:gridCol w:w="2196"/>
        <w:gridCol w:w="2196"/>
      </w:tblGrid>
      <w:tr w:rsidR="00A131F4">
        <w:tc>
          <w:tcPr>
            <w:tcW w:w="2196" w:type="dxa"/>
            <w:tcBorders>
              <w:top w:val="single" w:sz="8" w:space="0" w:color="4F81BD"/>
              <w:left w:val="single" w:sz="8" w:space="0" w:color="4F81BD"/>
              <w:bottom w:val="single" w:sz="8" w:space="0" w:color="4F81BD"/>
              <w:right w:val="dotted" w:sz="8" w:space="0" w:color="auto"/>
            </w:tcBorders>
            <w:shd w:val="clear" w:color="auto" w:fill="4F81BD"/>
          </w:tcPr>
          <w:p w:rsidR="00A131F4" w:rsidRDefault="00A131F4">
            <w:pPr>
              <w:jc w:val="center"/>
              <w:rPr>
                <w:rFonts w:ascii="Times New Roman" w:hAnsi="Times New Roman"/>
                <w:b/>
                <w:bCs/>
                <w:color w:val="FFFFFF"/>
                <w:sz w:val="28"/>
                <w:szCs w:val="28"/>
              </w:rPr>
            </w:pPr>
          </w:p>
        </w:tc>
        <w:tc>
          <w:tcPr>
            <w:tcW w:w="2196" w:type="dxa"/>
            <w:tcBorders>
              <w:top w:val="single" w:sz="8" w:space="0" w:color="4F81BD"/>
              <w:left w:val="dotted" w:sz="8" w:space="0" w:color="auto"/>
              <w:bottom w:val="single" w:sz="8" w:space="0" w:color="4F81BD"/>
              <w:right w:val="dotted" w:sz="8"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1981.</w:t>
            </w:r>
          </w:p>
        </w:tc>
        <w:tc>
          <w:tcPr>
            <w:tcW w:w="2196" w:type="dxa"/>
            <w:tcBorders>
              <w:top w:val="single" w:sz="8" w:space="0" w:color="4F81BD"/>
              <w:left w:val="dotted" w:sz="8" w:space="0" w:color="auto"/>
              <w:bottom w:val="single" w:sz="8" w:space="0" w:color="4F81BD"/>
              <w:right w:val="dotted" w:sz="8"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1991.</w:t>
            </w:r>
          </w:p>
        </w:tc>
        <w:tc>
          <w:tcPr>
            <w:tcW w:w="2196" w:type="dxa"/>
            <w:tcBorders>
              <w:top w:val="single" w:sz="8" w:space="0" w:color="4F81BD"/>
              <w:left w:val="dotted" w:sz="8" w:space="0" w:color="auto"/>
              <w:bottom w:val="single" w:sz="8" w:space="0" w:color="4F81BD"/>
              <w:right w:val="dotted" w:sz="8"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2002.</w:t>
            </w:r>
          </w:p>
        </w:tc>
        <w:tc>
          <w:tcPr>
            <w:tcW w:w="2196" w:type="dxa"/>
            <w:tcBorders>
              <w:top w:val="single" w:sz="8" w:space="0" w:color="4F81BD"/>
              <w:left w:val="dotted" w:sz="8" w:space="0" w:color="auto"/>
              <w:bottom w:val="single" w:sz="8" w:space="0" w:color="4F81BD"/>
              <w:right w:val="dotted" w:sz="8"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2011.</w:t>
            </w:r>
          </w:p>
        </w:tc>
        <w:tc>
          <w:tcPr>
            <w:tcW w:w="2196" w:type="dxa"/>
            <w:tcBorders>
              <w:top w:val="single" w:sz="8" w:space="0" w:color="4F81BD"/>
              <w:left w:val="dotted" w:sz="8" w:space="0" w:color="auto"/>
              <w:bottom w:val="single" w:sz="8" w:space="0" w:color="4F81BD"/>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2022.</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8"/>
                <w:szCs w:val="28"/>
              </w:rPr>
            </w:pPr>
            <w:r>
              <w:rPr>
                <w:rFonts w:ascii="Times New Roman" w:hAnsi="Times New Roman"/>
                <w:b/>
                <w:bCs/>
                <w:color w:val="000000"/>
                <w:sz w:val="24"/>
              </w:rPr>
              <w:t>Број становника</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82.527</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86.518</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87.288</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83.524</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74.381</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1. Упоредни преглед броја становника Врања</w:t>
      </w:r>
      <w:r>
        <w:rPr>
          <w:rFonts w:ascii="Times New Roman" w:hAnsi="Times New Roman"/>
          <w:b/>
          <w:bCs/>
          <w:i/>
          <w:iCs/>
          <w:color w:val="2E74B5" w:themeColor="accent1" w:themeShade="BF"/>
          <w:sz w:val="24"/>
        </w:rPr>
        <w:footnoteReference w:id="4"/>
      </w:r>
    </w:p>
    <w:p w:rsidR="00A131F4" w:rsidRDefault="00A131F4">
      <w:pPr>
        <w:rPr>
          <w:rFonts w:ascii="Times New Roman" w:hAnsi="Times New Roman"/>
          <w:color w:val="2E74B5" w:themeColor="accent1" w:themeShade="BF"/>
          <w:sz w:val="28"/>
          <w:szCs w:val="28"/>
        </w:rPr>
      </w:pPr>
    </w:p>
    <w:p w:rsidR="00A131F4" w:rsidRDefault="00644804">
      <w:pPr>
        <w:jc w:val="both"/>
        <w:rPr>
          <w:rFonts w:ascii="Times New Roman" w:hAnsi="Times New Roman"/>
          <w:sz w:val="24"/>
        </w:rPr>
      </w:pPr>
      <w:r>
        <w:rPr>
          <w:rFonts w:ascii="Times New Roman" w:hAnsi="Times New Roman"/>
          <w:sz w:val="24"/>
        </w:rPr>
        <w:lastRenderedPageBreak/>
        <w:t xml:space="preserve">С друге стране, град Врање не одступа много од просека у Републици Србији, премаподацима из виталне статистике. </w:t>
      </w:r>
    </w:p>
    <w:p w:rsidR="00A131F4" w:rsidRDefault="00A131F4">
      <w:pPr>
        <w:jc w:val="both"/>
        <w:rPr>
          <w:rFonts w:ascii="Times New Roman" w:hAnsi="Times New Roman"/>
          <w:b/>
          <w:bCs/>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5704"/>
        <w:gridCol w:w="3646"/>
        <w:gridCol w:w="3733"/>
      </w:tblGrid>
      <w:tr w:rsidR="00A131F4">
        <w:tc>
          <w:tcPr>
            <w:tcW w:w="5704" w:type="dxa"/>
            <w:tcBorders>
              <w:top w:val="single" w:sz="8" w:space="0" w:color="4F81BD"/>
              <w:left w:val="single" w:sz="8" w:space="0" w:color="4F81BD"/>
              <w:bottom w:val="single" w:sz="8" w:space="0" w:color="4F81BD"/>
              <w:right w:val="dotted" w:sz="8" w:space="0" w:color="auto"/>
            </w:tcBorders>
            <w:shd w:val="clear" w:color="auto" w:fill="4F81BD"/>
          </w:tcPr>
          <w:p w:rsidR="00A131F4" w:rsidRDefault="00A131F4">
            <w:pPr>
              <w:jc w:val="both"/>
              <w:rPr>
                <w:rFonts w:ascii="Times New Roman" w:hAnsi="Times New Roman"/>
                <w:b/>
                <w:bCs/>
                <w:color w:val="FFFFFF"/>
                <w:sz w:val="24"/>
              </w:rPr>
            </w:pPr>
          </w:p>
        </w:tc>
        <w:tc>
          <w:tcPr>
            <w:tcW w:w="3646" w:type="dxa"/>
            <w:tcBorders>
              <w:top w:val="single" w:sz="8" w:space="0" w:color="4F81BD"/>
              <w:left w:val="dotted" w:sz="8" w:space="0" w:color="auto"/>
              <w:bottom w:val="single" w:sz="8" w:space="0" w:color="4F81BD"/>
              <w:right w:val="dotted" w:sz="8"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Република Србија</w:t>
            </w:r>
          </w:p>
        </w:tc>
        <w:tc>
          <w:tcPr>
            <w:tcW w:w="3733" w:type="dxa"/>
            <w:tcBorders>
              <w:top w:val="single" w:sz="8" w:space="0" w:color="4F81BD"/>
              <w:left w:val="dotted" w:sz="8" w:space="0" w:color="auto"/>
              <w:bottom w:val="single" w:sz="8" w:space="0" w:color="4F81BD"/>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Врање</w:t>
            </w:r>
          </w:p>
        </w:tc>
      </w:tr>
      <w:tr w:rsidR="00A131F4">
        <w:tc>
          <w:tcPr>
            <w:tcW w:w="5704" w:type="dxa"/>
            <w:tcBorders>
              <w:top w:val="single" w:sz="8" w:space="0" w:color="4F81BD"/>
              <w:left w:val="single" w:sz="8" w:space="0" w:color="4F81BD"/>
              <w:bottom w:val="single" w:sz="8" w:space="0" w:color="4F81BD"/>
              <w:right w:val="dotted" w:sz="8" w:space="0" w:color="auto"/>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Живорођени (на 1000 становника)</w:t>
            </w:r>
          </w:p>
        </w:tc>
        <w:tc>
          <w:tcPr>
            <w:tcW w:w="3646" w:type="dxa"/>
            <w:tcBorders>
              <w:top w:val="single" w:sz="8" w:space="0" w:color="4F81BD"/>
              <w:left w:val="dotted" w:sz="8" w:space="0" w:color="auto"/>
              <w:bottom w:val="single" w:sz="8" w:space="0" w:color="4F81BD"/>
              <w:right w:val="dotted" w:sz="8"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9</w:t>
            </w:r>
          </w:p>
        </w:tc>
        <w:tc>
          <w:tcPr>
            <w:tcW w:w="3733" w:type="dxa"/>
            <w:tcBorders>
              <w:top w:val="single" w:sz="8" w:space="0" w:color="4F81BD"/>
              <w:left w:val="dotted" w:sz="8"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w:t>
            </w:r>
          </w:p>
        </w:tc>
      </w:tr>
      <w:tr w:rsidR="00A131F4">
        <w:tc>
          <w:tcPr>
            <w:tcW w:w="5704" w:type="dxa"/>
            <w:tcBorders>
              <w:top w:val="single" w:sz="8" w:space="0" w:color="4F81BD"/>
              <w:left w:val="single" w:sz="8" w:space="0" w:color="4F81BD"/>
              <w:bottom w:val="single" w:sz="8" w:space="0" w:color="4F81BD"/>
              <w:right w:val="dotted" w:sz="8" w:space="0" w:color="auto"/>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Умрли (на 1000 становника)</w:t>
            </w:r>
          </w:p>
        </w:tc>
        <w:tc>
          <w:tcPr>
            <w:tcW w:w="3646" w:type="dxa"/>
            <w:tcBorders>
              <w:top w:val="single" w:sz="8" w:space="0" w:color="4F81BD"/>
              <w:left w:val="dotted" w:sz="8" w:space="0" w:color="auto"/>
              <w:bottom w:val="single" w:sz="8" w:space="0" w:color="4F81BD"/>
              <w:right w:val="dotted" w:sz="8"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20</w:t>
            </w:r>
          </w:p>
        </w:tc>
        <w:tc>
          <w:tcPr>
            <w:tcW w:w="3733" w:type="dxa"/>
            <w:tcBorders>
              <w:top w:val="single" w:sz="8" w:space="0" w:color="4F81BD"/>
              <w:left w:val="dotted" w:sz="8"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19</w:t>
            </w:r>
          </w:p>
        </w:tc>
      </w:tr>
      <w:tr w:rsidR="00A131F4">
        <w:tc>
          <w:tcPr>
            <w:tcW w:w="5704" w:type="dxa"/>
            <w:tcBorders>
              <w:top w:val="single" w:sz="8" w:space="0" w:color="4F81BD"/>
              <w:left w:val="single" w:sz="8" w:space="0" w:color="4F81BD"/>
              <w:bottom w:val="single" w:sz="8" w:space="0" w:color="4F81BD"/>
              <w:right w:val="dotted" w:sz="8" w:space="0" w:color="auto"/>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Природни прираштај (на 1000 становника)</w:t>
            </w:r>
          </w:p>
        </w:tc>
        <w:tc>
          <w:tcPr>
            <w:tcW w:w="3646" w:type="dxa"/>
            <w:tcBorders>
              <w:top w:val="single" w:sz="8" w:space="0" w:color="4F81BD"/>
              <w:left w:val="dotted" w:sz="8" w:space="0" w:color="auto"/>
              <w:bottom w:val="single" w:sz="8" w:space="0" w:color="4F81BD"/>
              <w:right w:val="dotted" w:sz="8"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-11</w:t>
            </w:r>
          </w:p>
        </w:tc>
        <w:tc>
          <w:tcPr>
            <w:tcW w:w="3733" w:type="dxa"/>
            <w:tcBorders>
              <w:top w:val="single" w:sz="8" w:space="0" w:color="4F81BD"/>
              <w:left w:val="dotted" w:sz="8"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-11</w:t>
            </w:r>
          </w:p>
        </w:tc>
      </w:tr>
      <w:tr w:rsidR="00A131F4">
        <w:tc>
          <w:tcPr>
            <w:tcW w:w="5704" w:type="dxa"/>
            <w:tcBorders>
              <w:top w:val="single" w:sz="8" w:space="0" w:color="4F81BD"/>
              <w:left w:val="single" w:sz="8" w:space="0" w:color="4F81BD"/>
              <w:bottom w:val="single" w:sz="8" w:space="0" w:color="4F81BD"/>
              <w:right w:val="dotted" w:sz="8" w:space="0" w:color="auto"/>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Умрла одојчан (на 1000 становника)</w:t>
            </w:r>
          </w:p>
        </w:tc>
        <w:tc>
          <w:tcPr>
            <w:tcW w:w="3646" w:type="dxa"/>
            <w:tcBorders>
              <w:top w:val="single" w:sz="8" w:space="0" w:color="4F81BD"/>
              <w:left w:val="dotted" w:sz="8" w:space="0" w:color="auto"/>
              <w:bottom w:val="single" w:sz="8" w:space="0" w:color="4F81BD"/>
              <w:right w:val="dotted" w:sz="8"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4,7</w:t>
            </w:r>
          </w:p>
        </w:tc>
        <w:tc>
          <w:tcPr>
            <w:tcW w:w="3733" w:type="dxa"/>
            <w:tcBorders>
              <w:top w:val="single" w:sz="8" w:space="0" w:color="4F81BD"/>
              <w:left w:val="dotted" w:sz="8"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4,8</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2. Подаци из виталне статистике</w:t>
      </w:r>
    </w:p>
    <w:p w:rsidR="00A131F4" w:rsidRDefault="00A131F4">
      <w:pPr>
        <w:jc w:val="both"/>
        <w:rPr>
          <w:rFonts w:ascii="Times New Roman" w:hAnsi="Times New Roman"/>
          <w:b/>
          <w:bCs/>
          <w:i/>
          <w:iCs/>
          <w:sz w:val="24"/>
        </w:rPr>
      </w:pPr>
    </w:p>
    <w:p w:rsidR="00A131F4" w:rsidRDefault="00644804">
      <w:pPr>
        <w:jc w:val="both"/>
        <w:rPr>
          <w:rFonts w:ascii="Times New Roman" w:hAnsi="Times New Roman"/>
          <w:color w:val="2E74B5" w:themeColor="accent1" w:themeShade="BF"/>
          <w:sz w:val="28"/>
          <w:szCs w:val="28"/>
        </w:rPr>
      </w:pPr>
      <w:r>
        <w:rPr>
          <w:rFonts w:ascii="Times New Roman" w:hAnsi="Times New Roman"/>
          <w:sz w:val="24"/>
        </w:rPr>
        <w:t>Према подацима за 2022. годину, у Врању је незнатно више жена од мушкараца (37.286 мушкарацa и 37.345 жена), а просечна старост становништва је 43 године. Очекивано трајање живота је 71,4 за мушкарце и 76,6 за жене.</w:t>
      </w:r>
    </w:p>
    <w:p w:rsidR="00A131F4" w:rsidRDefault="00A131F4">
      <w:pPr>
        <w:rPr>
          <w:rFonts w:ascii="Times New Roman" w:hAnsi="Times New Roman"/>
          <w:color w:val="2E74B5" w:themeColor="accent1" w:themeShade="BF"/>
          <w:sz w:val="28"/>
          <w:szCs w:val="28"/>
        </w:rPr>
      </w:pPr>
    </w:p>
    <w:p w:rsidR="00A131F4" w:rsidRDefault="00AE6109">
      <w:pPr>
        <w:rPr>
          <w:rFonts w:ascii="Times New Roman" w:hAnsi="Times New Roman"/>
          <w:color w:val="2E74B5" w:themeColor="accent1" w:themeShade="BF"/>
          <w:sz w:val="28"/>
          <w:szCs w:val="28"/>
        </w:rPr>
      </w:pPr>
      <w:r w:rsidRPr="00AE6109">
        <w:rPr>
          <w:sz w:val="28"/>
        </w:rPr>
        <w:pict>
          <v:shape id="_x0000_s1039" type="#_x0000_t202" style="position:absolute;margin-left:0;margin-top:0;width:2in;height:2in;z-index:251661312;mso-wrap-style:none" o:gfxdata="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7AjstEA&#10;AAAFAQAADwAAAAAAAAABACAAAAAiAAAAZHJzL2Rvd25yZXYueG1sUEsBAhQAFAAAAAgAh07iQMGM&#10;1nlfAgAA7gQAAA4AAAAAAAAAAQAgAAAAIAEAAGRycy9lMm9Eb2MueG1sUEsFBgAAAAAGAAYAWQEA&#10;APEFAAAAAA==&#10;" fillcolor="#8faadc" strokeweight=".5pt">
            <v:stroke joinstyle="round"/>
            <v:textbox style="mso-fit-shape-to-text:t">
              <w:txbxContent>
                <w:p w:rsidR="00644804" w:rsidRDefault="00644804">
                  <w:pPr>
                    <w:jc w:val="both"/>
                    <w:rPr>
                      <w:rFonts w:ascii="Times New Roman" w:hAnsi="Times New Roman"/>
                      <w:b/>
                      <w:bCs/>
                      <w:sz w:val="24"/>
                    </w:rPr>
                  </w:pPr>
                  <w:r>
                    <w:rPr>
                      <w:rFonts w:ascii="Times New Roman" w:hAnsi="Times New Roman"/>
                      <w:b/>
                      <w:bCs/>
                      <w:sz w:val="24"/>
                    </w:rPr>
                    <w:t>Индекс друштвеног развоја Врања</w:t>
                  </w:r>
                </w:p>
                <w:p w:rsidR="00644804" w:rsidRDefault="00644804">
                  <w:pPr>
                    <w:jc w:val="both"/>
                    <w:rPr>
                      <w:rFonts w:ascii="Times New Roman" w:hAnsi="Times New Roman"/>
                      <w:sz w:val="24"/>
                    </w:rPr>
                  </w:pPr>
                </w:p>
                <w:p w:rsidR="00644804" w:rsidRDefault="00644804">
                  <w:pPr>
                    <w:jc w:val="both"/>
                    <w:rPr>
                      <w:rFonts w:ascii="Times New Roman" w:hAnsi="Times New Roman"/>
                      <w:sz w:val="24"/>
                    </w:rPr>
                  </w:pPr>
                  <w:r>
                    <w:rPr>
                      <w:rFonts w:ascii="Times New Roman" w:hAnsi="Times New Roman"/>
                      <w:sz w:val="24"/>
                    </w:rPr>
                    <w:t>Подаци из 2018. године показују да је Врање било сврстано међу развијене општине у неколико области у оквиру Индекса друштвеног развоја, а данас спада у другу групу према степену развијености (80% - 100% републичког просека).48 У периоду од 2011. до 2018. године, укупни индекс зависности становништва повећао се са 46,4% на 48,9%, као и индекс зависности старијих са 20,4% на 26,4%. По питању економске активности, у Врању је 2018. године просечна нето зарада износила 32.356 динара, што је било испод просека Србије од 49.650 динара, а такав тренд се задржао и данас, односно, у 2022. години просечна плата у Врању је износила 59.025 динара, а републички просек је био 74.933. динара. У погледу запослености, 41,8% становника (15 до 64) имало је формално запослење, што је такође било испод републичког просека запослености од 46,6%.50 Када је реч о осталим показатељима квалитета живота, Врање је 2018. године спадало у средње погодне општине у Србији. Очекивано трајање живота на рођењу у Врању је 2018. године било 75,9 година, број лекара/ки на 1.000 становника био је 3,5 а удео корисника новчане социјалне помоћи у укупном броју становника износио је 3,9%, што је више од републичког просека (3,5%). Стопа осуђених пунолетних учинилаца кривичних дела износила је 0,45%, а стопа малолетних учинилаца кривичних дела 0,08%. Друштвена партиципација мерена излазношћу грађана/ки на изборе била је 66,6% током избора 2016. године, што је изнад просека Републике Србије од 56,2%.51</w:t>
                  </w:r>
                </w:p>
              </w:txbxContent>
            </v:textbox>
            <w10:wrap type="square"/>
          </v:shape>
        </w:pict>
      </w:r>
    </w:p>
    <w:p w:rsidR="00A131F4" w:rsidRDefault="00644804">
      <w:pPr>
        <w:jc w:val="both"/>
        <w:rPr>
          <w:rFonts w:ascii="Times New Roman" w:hAnsi="Times New Roman"/>
          <w:sz w:val="24"/>
        </w:rPr>
      </w:pPr>
      <w:r>
        <w:rPr>
          <w:rFonts w:ascii="Times New Roman" w:hAnsi="Times New Roman"/>
          <w:sz w:val="24"/>
        </w:rPr>
        <w:t xml:space="preserve">У Врању постоје одређене разлике између структуре домаћинстава у градским и осталим насељима. У градским срединама 37% чине једночлана и двочлана домаћинства, 20% трочлана, 25% четворочлана, петочлана 10 и шесточлана и 8% домаћинства са шест и више чланова, док у осталима насељима 48% чине једночлана и двочлана домаћинства, 16% трочлана, </w:t>
      </w:r>
      <w:r>
        <w:rPr>
          <w:rFonts w:ascii="Times New Roman" w:hAnsi="Times New Roman"/>
          <w:sz w:val="24"/>
        </w:rPr>
        <w:lastRenderedPageBreak/>
        <w:t>18% четворочлана, 12% петочлана, а домаћинства са шест или више чланова чине 12%. Највећи број породица са децом има једно (44,94%) или двоје деце (45,96%), а следе породице са троје деце (7,95%), док породице са више од троје деце чине око 1,15%.</w:t>
      </w:r>
      <w:r>
        <w:rPr>
          <w:rStyle w:val="FootnoteReference"/>
          <w:rFonts w:ascii="Times New Roman" w:hAnsi="Times New Roman"/>
          <w:sz w:val="24"/>
        </w:rPr>
        <w:footnoteReference w:id="5"/>
      </w:r>
    </w:p>
    <w:p w:rsidR="00A131F4" w:rsidRDefault="00A131F4"/>
    <w:p w:rsidR="00A131F4" w:rsidRDefault="00644804">
      <w:pPr>
        <w:numPr>
          <w:ilvl w:val="1"/>
          <w:numId w:val="1"/>
        </w:numPr>
        <w:jc w:val="center"/>
        <w:rPr>
          <w:rFonts w:ascii="Times New Roman" w:hAnsi="Times New Roman"/>
          <w:b/>
          <w:bCs/>
          <w:color w:val="2E74B5" w:themeColor="accent1" w:themeShade="BF"/>
          <w:sz w:val="28"/>
          <w:szCs w:val="28"/>
        </w:rPr>
      </w:pPr>
      <w:r>
        <w:rPr>
          <w:rFonts w:ascii="Times New Roman" w:hAnsi="Times New Roman"/>
          <w:b/>
          <w:bCs/>
          <w:color w:val="2E74B5" w:themeColor="accent1" w:themeShade="BF"/>
          <w:sz w:val="28"/>
          <w:szCs w:val="28"/>
        </w:rPr>
        <w:t>Образовање</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У образовној структури радног контингентастановништва у Врању, најзаступљенија је категорија са средњим образовањем, а затим са основним образовањем. Према резултатима пописа из 2011. године, учешће неписмених у укупном становништву старости 10 и више година било је 1% у градским насељима 1% и 3,3%у осталим насељима. Велика је разлика између жена и мушкараца, неписмених жена има 5,5%, а мушкараца 0,9%, при чему је највећа разлика између жена и мушкараца старијих од 65 година, више од 10 пута, док се код млађих генерација ова разлика смањује. Више од 50% становништва је компјутерски неписмено (53% мушкараца и 59% жена), што је за око 4% више у односу на републички просек. Образовна структура становништва Врања старијег од 15 година не показује велике разлике између жена и мушкараца, осим када је у питању средња стручна спрема.</w:t>
      </w:r>
    </w:p>
    <w:p w:rsidR="00A131F4" w:rsidRDefault="00A131F4">
      <w:pPr>
        <w:jc w:val="both"/>
        <w:rPr>
          <w:rFonts w:ascii="Times New Roman" w:hAnsi="Times New Roman"/>
          <w:b/>
          <w:bCs/>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6328"/>
        <w:gridCol w:w="2456"/>
        <w:gridCol w:w="4392"/>
      </w:tblGrid>
      <w:tr w:rsidR="00A131F4">
        <w:tc>
          <w:tcPr>
            <w:tcW w:w="6328" w:type="dxa"/>
            <w:tcBorders>
              <w:top w:val="single" w:sz="8" w:space="0" w:color="4F81BD"/>
              <w:left w:val="single" w:sz="8" w:space="0" w:color="4F81BD"/>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Ниво образовања</w:t>
            </w:r>
          </w:p>
        </w:tc>
        <w:tc>
          <w:tcPr>
            <w:tcW w:w="2456" w:type="dxa"/>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Жене</w:t>
            </w:r>
          </w:p>
        </w:tc>
        <w:tc>
          <w:tcPr>
            <w:tcW w:w="4392" w:type="dxa"/>
            <w:tcBorders>
              <w:top w:val="single" w:sz="8" w:space="0" w:color="4F81BD"/>
              <w:left w:val="dotted" w:sz="4" w:space="0" w:color="auto"/>
              <w:bottom w:val="single" w:sz="8" w:space="0" w:color="4F81BD"/>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Мушкарци</w:t>
            </w:r>
          </w:p>
        </w:tc>
      </w:tr>
      <w:tr w:rsidR="00A131F4">
        <w:tc>
          <w:tcPr>
            <w:tcW w:w="6328"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Без образовања и непотпуна основна школа</w:t>
            </w:r>
          </w:p>
        </w:tc>
        <w:tc>
          <w:tcPr>
            <w:tcW w:w="245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w:t>
            </w:r>
          </w:p>
        </w:tc>
        <w:tc>
          <w:tcPr>
            <w:tcW w:w="4392"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w:t>
            </w:r>
          </w:p>
        </w:tc>
      </w:tr>
      <w:tr w:rsidR="00A131F4">
        <w:tc>
          <w:tcPr>
            <w:tcW w:w="6328"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Основна школа</w:t>
            </w:r>
          </w:p>
        </w:tc>
        <w:tc>
          <w:tcPr>
            <w:tcW w:w="245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25%</w:t>
            </w:r>
          </w:p>
        </w:tc>
        <w:tc>
          <w:tcPr>
            <w:tcW w:w="4392"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25%</w:t>
            </w:r>
          </w:p>
        </w:tc>
      </w:tr>
      <w:tr w:rsidR="00A131F4">
        <w:tc>
          <w:tcPr>
            <w:tcW w:w="6328"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Средња школа</w:t>
            </w:r>
          </w:p>
        </w:tc>
        <w:tc>
          <w:tcPr>
            <w:tcW w:w="245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42%</w:t>
            </w:r>
          </w:p>
        </w:tc>
        <w:tc>
          <w:tcPr>
            <w:tcW w:w="4392"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51%</w:t>
            </w:r>
          </w:p>
        </w:tc>
      </w:tr>
      <w:tr w:rsidR="00A131F4">
        <w:tc>
          <w:tcPr>
            <w:tcW w:w="6328"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Више и високо образовање</w:t>
            </w:r>
          </w:p>
        </w:tc>
        <w:tc>
          <w:tcPr>
            <w:tcW w:w="245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14%</w:t>
            </w:r>
          </w:p>
        </w:tc>
        <w:tc>
          <w:tcPr>
            <w:tcW w:w="4392"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15%</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3. Образовање жена и мушкараца у Врању</w:t>
      </w:r>
      <w:r>
        <w:rPr>
          <w:rStyle w:val="FootnoteReference"/>
          <w:rFonts w:ascii="Times New Roman" w:hAnsi="Times New Roman"/>
          <w:b/>
          <w:bCs/>
          <w:i/>
          <w:iCs/>
          <w:color w:val="2E74B5" w:themeColor="accent1" w:themeShade="BF"/>
          <w:sz w:val="24"/>
        </w:rPr>
        <w:footnoteReference w:id="6"/>
      </w:r>
    </w:p>
    <w:p w:rsidR="00A131F4" w:rsidRDefault="00A131F4">
      <w:pPr>
        <w:jc w:val="center"/>
        <w:rPr>
          <w:rFonts w:ascii="Times New Roman" w:hAnsi="Times New Roman"/>
          <w:b/>
          <w:bCs/>
          <w:color w:val="2E74B5" w:themeColor="accent1" w:themeShade="BF"/>
          <w:sz w:val="28"/>
          <w:szCs w:val="28"/>
        </w:rPr>
      </w:pPr>
    </w:p>
    <w:p w:rsidR="00A131F4" w:rsidRDefault="00A131F4">
      <w:pPr>
        <w:jc w:val="center"/>
        <w:rPr>
          <w:rFonts w:ascii="Times New Roman" w:hAnsi="Times New Roman"/>
          <w:b/>
          <w:bCs/>
          <w:color w:val="2E74B5" w:themeColor="accent1" w:themeShade="BF"/>
          <w:sz w:val="28"/>
          <w:szCs w:val="28"/>
        </w:rPr>
      </w:pPr>
    </w:p>
    <w:p w:rsidR="00A131F4" w:rsidRDefault="00644804">
      <w:pPr>
        <w:jc w:val="both"/>
        <w:rPr>
          <w:rFonts w:ascii="Times New Roman" w:hAnsi="Times New Roman"/>
          <w:sz w:val="24"/>
        </w:rPr>
      </w:pPr>
      <w:r>
        <w:rPr>
          <w:rFonts w:ascii="Times New Roman" w:hAnsi="Times New Roman"/>
          <w:sz w:val="24"/>
        </w:rPr>
        <w:t>У Врању постоји једна предшколска установа„Наше дете“, која у свом саставу има девет вртића, као и групе припремног предшколског програма у селима, односно, укупно 34 објеката.Своју делатност остварује у наменски грађеним објектима у Врању, Врањској Бањи и Кривој Феји, као и у адаптираним просторијама и селима: Нерадовац, Бресница, Корбевац, Ратаје, Павловац, Катун, Тибужде,Ћуковац, Златокоп, Вртогош, Дубница, Власе, Ристовац, Големо Село, Александровац, Моштаница, Буштрање, Мечковац-Топлац, у просторијама амбуланте у селу Доње Жапско, у просторијама МЗ у селу Доње Требешиње и просторијама Дечјег одељења болнице у Врању.</w:t>
      </w:r>
      <w:r>
        <w:rPr>
          <w:rStyle w:val="FootnoteReference"/>
          <w:rFonts w:ascii="Times New Roman" w:hAnsi="Times New Roman"/>
          <w:sz w:val="24"/>
        </w:rPr>
        <w:footnoteReference w:id="7"/>
      </w:r>
    </w:p>
    <w:p w:rsidR="00A131F4" w:rsidRDefault="00644804">
      <w:pPr>
        <w:jc w:val="both"/>
        <w:rPr>
          <w:rFonts w:ascii="Times New Roman" w:hAnsi="Times New Roman"/>
          <w:sz w:val="24"/>
        </w:rPr>
      </w:pPr>
      <w:r>
        <w:rPr>
          <w:rFonts w:ascii="Times New Roman" w:hAnsi="Times New Roman"/>
          <w:sz w:val="24"/>
        </w:rPr>
        <w:lastRenderedPageBreak/>
        <w:t>У претходној години је у девет вртића била 21 јаслена група (0-3 године) са укупно 359 уписане деце, 40 група деце узраста од 3-5,5 година са укупно 962 деце и 43 групе које похађају припремни предшколски програм са 885 уписане деце.</w:t>
      </w:r>
      <w:r>
        <w:rPr>
          <w:rStyle w:val="FootnoteReference"/>
          <w:rFonts w:ascii="Times New Roman" w:hAnsi="Times New Roman"/>
          <w:sz w:val="24"/>
        </w:rPr>
        <w:footnoteReference w:id="8"/>
      </w:r>
      <w:r>
        <w:rPr>
          <w:rFonts w:ascii="Times New Roman" w:hAnsi="Times New Roman"/>
          <w:sz w:val="24"/>
        </w:rPr>
        <w:t xml:space="preserve"> Обухват деце узраста од 0-3 године предшколским васпитањем и образовањем је 27,3%  док обухват деце узраста од 3 године до поласка у припремни предшколски програм (ППП) износи 52%. Обухват деце од 0-3 године предшколским васпитањем и образовањем, као и обухват деце узраста од 3 године до поласка у ППП у Врању, нижи је од републичког просека који је 34,3%, односно, 65,8.</w:t>
      </w:r>
      <w:r>
        <w:rPr>
          <w:rStyle w:val="FootnoteReference"/>
          <w:rFonts w:ascii="Times New Roman" w:hAnsi="Times New Roman"/>
          <w:sz w:val="24"/>
        </w:rPr>
        <w:footnoteReference w:id="9"/>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Капацитет предшколског образовања у Врању је такав да је у 2021. години примљено је укупно 2.196 деце, од чега 1.945 у градским насељима, а 251 дете у осталим насељима. Преко капацитета уписано је 14 деце у градским несељима, а 54 деце остало је без места у вртићима. По питању плаћања трошкова предшколског образовања, 21% родитеља у Врањуне плаћа ове трошкове, док 55% родитеља плаћа пуну цену.</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Према подацима из извештаја ПУ „Наше дете“ за 2021/2022. годину, у вртиће је уписано 74 деце ромске националности, уз напомену да испод 50% њих редовно и похађа вртић. Поред тога, 34 деце са сметњама у развоју је уписано, од тога 14 деце има мишљење Интерресорне комисије, за 15 су израђени индивидуални образовни планови, а формирани су и тимови за додатну подршку. Око 5% деце и породица је због специфичности у социјалној структури у појачаном ризику за појаве тешкоћа у развоју и функционисању.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У Врању постоји 12 матичних основних школа (шест основних школа у руралним подручјима и шест у граду) и 34 подручна одељења. У 2021. години, нето стопа обухвата основним образовањем износила је 93,7%, што одговара републичком просеку.Основну школу у 2021. години похађало је 6496 ђака. Стопа одустајања од школовања у основним школама у 2021. години износила је 1,2% што је битно изнад републичког просека (0,3). Постоји и школа за образовање одраслих, као и две школе које су уједно и основна и средња школа – Музичка школа „Стеван Мокрањац“ и Школа за основно и средње образовање „Вуле Антић“.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Средњих школа у Врању има седам. У 2022. години уписало их је 3221 ученик/ца, од тога 19 ученика са сметњама у развоју и/или са инвалидитетом. Стопа одустајања од средњег образовања је 0,6%.</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lastRenderedPageBreak/>
        <w:t>Врање има следеће средње школе: Музичку школу „ Стеван Мокрањац“; Школу за основно и средње образовање „Вуле Антић“; Техничку школу; Средњу пољопривредно-ветеринарску школу„Стеван Синђелић“; Медицинску школу „Др Изабел Емсли Хатон“; Гимназију „Бора Станковић“ и Економско-трговинску школу.</w:t>
      </w:r>
      <w:r>
        <w:rPr>
          <w:rStyle w:val="FootnoteReference"/>
          <w:rFonts w:ascii="Times New Roman" w:hAnsi="Times New Roman"/>
          <w:sz w:val="24"/>
        </w:rPr>
        <w:footnoteReference w:id="10"/>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Највише младих у Врању уписало је 2022. године четворогодишње стручне средње школе, у које се уписало више девојчица него дечака, као и у Гимназији, док је у трогодишњем средњем образовању ситуација обрнута.</w:t>
      </w:r>
    </w:p>
    <w:p w:rsidR="00A131F4" w:rsidRDefault="00A131F4">
      <w:pPr>
        <w:jc w:val="both"/>
        <w:rPr>
          <w:rFonts w:ascii="Times New Roman" w:hAnsi="Times New Roman"/>
          <w:b/>
          <w:bCs/>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2196"/>
        <w:gridCol w:w="2196"/>
        <w:gridCol w:w="2196"/>
        <w:gridCol w:w="2196"/>
        <w:gridCol w:w="2196"/>
        <w:gridCol w:w="2196"/>
      </w:tblGrid>
      <w:tr w:rsidR="00A131F4">
        <w:tc>
          <w:tcPr>
            <w:tcW w:w="4392" w:type="dxa"/>
            <w:gridSpan w:val="2"/>
            <w:tcBorders>
              <w:top w:val="single" w:sz="8" w:space="0" w:color="4F81BD"/>
              <w:left w:val="single" w:sz="8" w:space="0" w:color="4F81BD"/>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Гимназија</w:t>
            </w:r>
          </w:p>
        </w:tc>
        <w:tc>
          <w:tcPr>
            <w:tcW w:w="4392" w:type="dxa"/>
            <w:gridSpan w:val="2"/>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Четворогодишња стручна</w:t>
            </w:r>
          </w:p>
          <w:p w:rsidR="00A131F4" w:rsidRDefault="00644804">
            <w:pPr>
              <w:jc w:val="center"/>
              <w:rPr>
                <w:rFonts w:ascii="Times New Roman" w:hAnsi="Times New Roman"/>
                <w:b/>
                <w:bCs/>
                <w:color w:val="FFFFFF"/>
                <w:sz w:val="24"/>
              </w:rPr>
            </w:pPr>
            <w:r>
              <w:rPr>
                <w:rFonts w:ascii="Times New Roman" w:hAnsi="Times New Roman"/>
                <w:b/>
                <w:bCs/>
                <w:color w:val="FFFFFF"/>
                <w:sz w:val="24"/>
              </w:rPr>
              <w:t>средња школа</w:t>
            </w:r>
          </w:p>
        </w:tc>
        <w:tc>
          <w:tcPr>
            <w:tcW w:w="4392" w:type="dxa"/>
            <w:gridSpan w:val="2"/>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Трогодишња стручна</w:t>
            </w:r>
          </w:p>
          <w:p w:rsidR="00A131F4" w:rsidRDefault="00644804">
            <w:pPr>
              <w:jc w:val="center"/>
              <w:rPr>
                <w:rFonts w:ascii="Times New Roman" w:hAnsi="Times New Roman"/>
                <w:b/>
                <w:bCs/>
                <w:color w:val="FFFFFF"/>
                <w:sz w:val="24"/>
              </w:rPr>
            </w:pPr>
            <w:r>
              <w:rPr>
                <w:rFonts w:ascii="Times New Roman" w:hAnsi="Times New Roman"/>
                <w:b/>
                <w:bCs/>
                <w:color w:val="FFFFFF"/>
                <w:sz w:val="24"/>
              </w:rPr>
              <w:t>средња школа</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437</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319</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1144</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1051</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87</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183</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4. Број уписаних ученика у средње школе по школи и полу</w:t>
      </w:r>
    </w:p>
    <w:p w:rsidR="00A131F4" w:rsidRDefault="00A131F4">
      <w:pPr>
        <w:jc w:val="center"/>
        <w:rPr>
          <w:rFonts w:ascii="Times New Roman" w:hAnsi="Times New Roman"/>
          <w:b/>
          <w:bCs/>
          <w:color w:val="2E74B5" w:themeColor="accent1" w:themeShade="BF"/>
          <w:sz w:val="28"/>
          <w:szCs w:val="28"/>
        </w:rPr>
      </w:pPr>
    </w:p>
    <w:p w:rsidR="00A131F4" w:rsidRDefault="00644804">
      <w:pPr>
        <w:jc w:val="both"/>
        <w:rPr>
          <w:rFonts w:ascii="Times New Roman" w:hAnsi="Times New Roman"/>
          <w:sz w:val="24"/>
        </w:rPr>
      </w:pPr>
      <w:r>
        <w:rPr>
          <w:rFonts w:ascii="Times New Roman" w:hAnsi="Times New Roman"/>
          <w:sz w:val="24"/>
        </w:rPr>
        <w:t>Поред основних и средњих школа, у Врању су заступљене и високошколске установе: Педагошки факултет, Академија техничко-васпитачких струковних студија, Одсек Врање (АТВСС) и Правни факултет високошколска јединица у Врању. На територији града у 2021/2022. години уписано је oко 200 студената.</w:t>
      </w:r>
    </w:p>
    <w:p w:rsidR="00A131F4" w:rsidRDefault="00A131F4">
      <w:pPr>
        <w:jc w:val="center"/>
        <w:rPr>
          <w:rFonts w:ascii="Times New Roman" w:hAnsi="Times New Roman"/>
          <w:b/>
          <w:bCs/>
          <w:color w:val="2E74B5" w:themeColor="accent1" w:themeShade="BF"/>
          <w:sz w:val="28"/>
          <w:szCs w:val="28"/>
        </w:rPr>
      </w:pPr>
    </w:p>
    <w:p w:rsidR="00A131F4" w:rsidRDefault="00644804">
      <w:pPr>
        <w:numPr>
          <w:ilvl w:val="1"/>
          <w:numId w:val="1"/>
        </w:numPr>
        <w:jc w:val="center"/>
        <w:rPr>
          <w:rFonts w:ascii="Times New Roman" w:hAnsi="Times New Roman"/>
          <w:b/>
          <w:bCs/>
          <w:color w:val="2E74B5" w:themeColor="accent1" w:themeShade="BF"/>
          <w:sz w:val="28"/>
          <w:szCs w:val="28"/>
        </w:rPr>
      </w:pPr>
      <w:r>
        <w:rPr>
          <w:rFonts w:ascii="Times New Roman" w:hAnsi="Times New Roman"/>
          <w:b/>
          <w:bCs/>
          <w:color w:val="2E74B5" w:themeColor="accent1" w:themeShade="BF"/>
          <w:sz w:val="28"/>
          <w:szCs w:val="28"/>
        </w:rPr>
        <w:t>Запошљавање</w:t>
      </w:r>
    </w:p>
    <w:p w:rsidR="00A131F4" w:rsidRDefault="00A131F4">
      <w:pPr>
        <w:jc w:val="center"/>
        <w:rPr>
          <w:rFonts w:ascii="Times New Roman" w:hAnsi="Times New Roman"/>
          <w:b/>
          <w:bCs/>
          <w:color w:val="2E74B5" w:themeColor="accent1" w:themeShade="BF"/>
          <w:sz w:val="28"/>
          <w:szCs w:val="28"/>
        </w:rPr>
      </w:pPr>
    </w:p>
    <w:p w:rsidR="00A131F4" w:rsidRDefault="00644804">
      <w:pPr>
        <w:jc w:val="both"/>
        <w:rPr>
          <w:rFonts w:ascii="Times New Roman" w:hAnsi="Times New Roman"/>
          <w:sz w:val="24"/>
        </w:rPr>
      </w:pPr>
      <w:r>
        <w:rPr>
          <w:rFonts w:ascii="Times New Roman" w:hAnsi="Times New Roman"/>
          <w:sz w:val="24"/>
        </w:rPr>
        <w:t xml:space="preserve">Врање спада међу 10 градова у Србији са највећим бројем дневних миграција. Према подацима из 2011. године, 2.246 радника који немају пребивалиште на подручју града Врања, путује у Врање на посао. То чини око 3% од укупне популације која живи у Врању, односно, око 4% од укупно радно способног становништва. На основу ових података може се проценити да се сваког дана број људи у Врању повећава око 3% до 5% на основу дневних миграција.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На територији града Врања у последњој деценији нема пуно кретање становништва из руралне у урбану средину, јер је ово кретање завршено попуњавањем некадашњих индустријских капацитета. Међутим, друштвено–економска криза која је проузроковала слабљење индустријских капацитета, вишак радне снаге и губитак посла, условљава ново кретање становништва из једне урбане у другу урбану средину, ради проналажења посла и обезбеђивања егзистенције.</w:t>
      </w:r>
      <w:r>
        <w:rPr>
          <w:rStyle w:val="FootnoteReference"/>
          <w:rFonts w:ascii="Times New Roman" w:hAnsi="Times New Roman"/>
          <w:sz w:val="24"/>
        </w:rPr>
        <w:footnoteReference w:id="11"/>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lastRenderedPageBreak/>
        <w:t>У Врању је 2022. године било 24.873 запослених, а број запослених се само благоповећао у периоду од 2019-2021. године, при чему је видна разлика између запослених мушкараца и жена.</w: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2196"/>
        <w:gridCol w:w="2196"/>
        <w:gridCol w:w="2196"/>
        <w:gridCol w:w="2196"/>
        <w:gridCol w:w="2196"/>
        <w:gridCol w:w="2196"/>
      </w:tblGrid>
      <w:tr w:rsidR="00A131F4">
        <w:tc>
          <w:tcPr>
            <w:tcW w:w="4392" w:type="dxa"/>
            <w:gridSpan w:val="2"/>
            <w:tcBorders>
              <w:top w:val="single" w:sz="8" w:space="0" w:color="4F81BD"/>
              <w:left w:val="single" w:sz="8" w:space="0" w:color="4F81BD"/>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2019</w:t>
            </w:r>
          </w:p>
        </w:tc>
        <w:tc>
          <w:tcPr>
            <w:tcW w:w="4392" w:type="dxa"/>
            <w:gridSpan w:val="2"/>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2020</w:t>
            </w:r>
          </w:p>
        </w:tc>
        <w:tc>
          <w:tcPr>
            <w:tcW w:w="4392" w:type="dxa"/>
            <w:gridSpan w:val="2"/>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2021</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11.039</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13.008</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11.280</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13.229</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11.331</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13.235</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Укупно</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24.047</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Укупно</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24.509</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Укупно</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24.566</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5. Регистровани запослени по полу</w:t>
      </w:r>
    </w:p>
    <w:p w:rsidR="00A131F4" w:rsidRDefault="00A131F4">
      <w:pPr>
        <w:rPr>
          <w:rFonts w:ascii="Times New Roman" w:hAnsi="Times New Roman"/>
          <w:b/>
          <w:bCs/>
          <w:i/>
          <w:iCs/>
          <w:color w:val="2E74B5" w:themeColor="accent1" w:themeShade="BF"/>
          <w:sz w:val="24"/>
        </w:rPr>
      </w:pPr>
    </w:p>
    <w:p w:rsidR="00A131F4" w:rsidRDefault="00644804">
      <w:pPr>
        <w:jc w:val="both"/>
        <w:rPr>
          <w:rFonts w:ascii="Times New Roman" w:hAnsi="Times New Roman"/>
          <w:sz w:val="24"/>
        </w:rPr>
      </w:pPr>
      <w:r>
        <w:rPr>
          <w:rFonts w:ascii="Times New Roman" w:hAnsi="Times New Roman"/>
          <w:sz w:val="24"/>
        </w:rPr>
        <w:t>Приметно је да је у Врању више незапослених жена у односу на незапослене мушкарце, као и даброј незапослених из године у годину варира.</w:t>
      </w:r>
    </w:p>
    <w:p w:rsidR="00A131F4" w:rsidRDefault="00A131F4">
      <w:pPr>
        <w:jc w:val="both"/>
        <w:rPr>
          <w:rFonts w:ascii="Times New Roman" w:hAnsi="Times New Roman"/>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2196"/>
        <w:gridCol w:w="2196"/>
        <w:gridCol w:w="2196"/>
        <w:gridCol w:w="2196"/>
        <w:gridCol w:w="2196"/>
        <w:gridCol w:w="2196"/>
      </w:tblGrid>
      <w:tr w:rsidR="00A131F4">
        <w:tc>
          <w:tcPr>
            <w:tcW w:w="4392" w:type="dxa"/>
            <w:gridSpan w:val="2"/>
            <w:tcBorders>
              <w:top w:val="single" w:sz="8" w:space="0" w:color="4F81BD"/>
              <w:left w:val="single" w:sz="8" w:space="0" w:color="4F81BD"/>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2020</w:t>
            </w:r>
          </w:p>
        </w:tc>
        <w:tc>
          <w:tcPr>
            <w:tcW w:w="4392" w:type="dxa"/>
            <w:gridSpan w:val="2"/>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2021</w:t>
            </w:r>
          </w:p>
        </w:tc>
        <w:tc>
          <w:tcPr>
            <w:tcW w:w="4392" w:type="dxa"/>
            <w:gridSpan w:val="2"/>
            <w:tcBorders>
              <w:top w:val="single" w:sz="8" w:space="0" w:color="4F81BD"/>
              <w:left w:val="dotted" w:sz="4" w:space="0" w:color="auto"/>
              <w:bottom w:val="single" w:sz="8" w:space="0" w:color="4F81BD"/>
              <w:right w:val="dotted" w:sz="4" w:space="0" w:color="auto"/>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2022</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Ж</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М</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3.182</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2.739</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3.848</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2.924</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3.260</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2.576</w:t>
            </w:r>
          </w:p>
        </w:tc>
      </w:tr>
      <w:tr w:rsidR="00A131F4">
        <w:tc>
          <w:tcPr>
            <w:tcW w:w="2196" w:type="dxa"/>
            <w:tcBorders>
              <w:top w:val="single" w:sz="8" w:space="0" w:color="4F81BD"/>
              <w:left w:val="single" w:sz="8" w:space="0" w:color="4F81BD"/>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Укупно</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5.921</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Укупно</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6.772</w:t>
            </w:r>
          </w:p>
        </w:tc>
        <w:tc>
          <w:tcPr>
            <w:tcW w:w="2196" w:type="dxa"/>
            <w:tcBorders>
              <w:top w:val="single" w:sz="8" w:space="0" w:color="4F81BD"/>
              <w:left w:val="dotted" w:sz="4" w:space="0" w:color="auto"/>
              <w:bottom w:val="single" w:sz="8" w:space="0" w:color="4F81BD"/>
              <w:right w:val="dotted" w:sz="4" w:space="0" w:color="auto"/>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Укупно</w:t>
            </w:r>
          </w:p>
        </w:tc>
        <w:tc>
          <w:tcPr>
            <w:tcW w:w="2196" w:type="dxa"/>
            <w:tcBorders>
              <w:top w:val="single" w:sz="8" w:space="0" w:color="4F81BD"/>
              <w:left w:val="dotted" w:sz="4" w:space="0" w:color="auto"/>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5.836</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6. Регистровани незапослени по полу</w:t>
      </w:r>
    </w:p>
    <w:p w:rsidR="00A131F4" w:rsidRDefault="00A131F4">
      <w:pPr>
        <w:rPr>
          <w:rFonts w:ascii="Times New Roman" w:hAnsi="Times New Roman"/>
          <w:b/>
          <w:bCs/>
          <w:i/>
          <w:iCs/>
          <w:color w:val="2E74B5" w:themeColor="accent1" w:themeShade="BF"/>
          <w:sz w:val="24"/>
        </w:rPr>
      </w:pPr>
    </w:p>
    <w:p w:rsidR="00A131F4" w:rsidRDefault="00644804">
      <w:pPr>
        <w:jc w:val="both"/>
        <w:rPr>
          <w:rFonts w:ascii="Times New Roman" w:hAnsi="Times New Roman"/>
          <w:sz w:val="24"/>
        </w:rPr>
      </w:pPr>
      <w:r>
        <w:rPr>
          <w:rFonts w:ascii="Times New Roman" w:hAnsi="Times New Roman"/>
          <w:sz w:val="24"/>
        </w:rPr>
        <w:t>Такође, подаци из 2022. године показују постојање разлике у незапослености према полу и старосном добу, осим у старосној групи 15-29, у којој је незапосленост приближно иста – 21% жена и 20% мушкараца. Од укупног броја незапослених жена, највећи проценат припада старосној групи 30-54 године (58%), док је 52% незапослених мушкараца у тој старосној групи. У старосној групи 55+, незапослених жена је 22%, док је незапослених мушкараца 28%.</w:t>
      </w:r>
      <w:r>
        <w:rPr>
          <w:rStyle w:val="FootnoteReference"/>
          <w:rFonts w:ascii="Times New Roman" w:hAnsi="Times New Roman"/>
          <w:sz w:val="24"/>
        </w:rPr>
        <w:footnoteReference w:id="12"/>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Подаци Агенције за привредне регистре за 2022. годину нису разврстани по полу. У Врању је 2022. године било 24.873 запослених и 5.836 незапослених. Највећи број незапослених су неквалификовани и полуквалификовани са нижом стручном спремом(2.039), затим са средњом стручном спремом (1.606), квалификованих незапослених је 1.099, висококвалификованих 18, а незапослених са вишом и високом стручном спремом 1.074. Према подацима из АПР-а, број незапослених варира у последње три године, па се у периоду 2019-2020. године смањио за око 20%, у периоду 2020-2021. године порастао је за око 30%, а у периоду 2021-2022. године број незапослених поново се смањио за 20%.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У укупном броју незапослених доминирају особестарости 45-64 године, као и велики број младих старости 15-29 година, укупно 1.377, од чега је 750 младих жена. Посебно је висок број незапослених лица у области економија, право и администрација, у свим степенима стручне спреме, који чине око 14% укупног броја незапослених. Према евиденцији Националне службе за запошљавање, Филијала Врање у новембру 2021. године, на евиденцији се налазило 209 особа са инвалидитетом, од којих је 92 жене са инвалидитетом, што је око 3% укупног броја незапослених, као и 747 Рома (од тога 373 Ромкиња), што представља 10,8 % од укупног броја незапослених.Треба поменути да 37,5% незапослених припада категорији оних који први пут траже запослење/без радног искуства (укупно 2.590, од тога 1.490 жена), док је 62,5% незапослених у категорији оних који су били у радном односу (укупно 4.324, од тога 2.471).</w:t>
      </w:r>
      <w:r>
        <w:rPr>
          <w:rStyle w:val="FootnoteReference"/>
          <w:rFonts w:ascii="Times New Roman" w:hAnsi="Times New Roman"/>
          <w:sz w:val="24"/>
        </w:rPr>
        <w:footnoteReference w:id="13"/>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Највећи број запослених ангажован је у прерађивачкој индустрији (37%) и у трговини (14%), а 8% запослених ради у здравственој или социјалној заштити.</w:t>
      </w:r>
      <w:r>
        <w:rPr>
          <w:rStyle w:val="FootnoteReference"/>
          <w:rFonts w:ascii="Times New Roman" w:hAnsi="Times New Roman"/>
          <w:sz w:val="24"/>
        </w:rPr>
        <w:footnoteReference w:id="14"/>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noProof/>
          <w:sz w:val="24"/>
          <w:lang w:val="en-US" w:eastAsia="en-US"/>
        </w:rPr>
        <w:drawing>
          <wp:inline distT="0" distB="0" distL="114300" distR="114300">
            <wp:extent cx="8422640" cy="3034665"/>
            <wp:effectExtent l="4445" t="5080" r="571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31F4" w:rsidRDefault="00644804">
      <w:pPr>
        <w:jc w:val="both"/>
        <w:rPr>
          <w:rFonts w:ascii="Times New Roman" w:hAnsi="Times New Roman"/>
          <w:sz w:val="24"/>
        </w:rPr>
      </w:pPr>
      <w:r>
        <w:rPr>
          <w:rFonts w:ascii="Times New Roman" w:hAnsi="Times New Roman"/>
          <w:b/>
          <w:bCs/>
          <w:i/>
          <w:iCs/>
          <w:color w:val="2E74B5" w:themeColor="accent1" w:themeShade="BF"/>
          <w:sz w:val="24"/>
        </w:rPr>
        <w:lastRenderedPageBreak/>
        <w:t>Графикон 1. Структура запослених у Врању: Годишњи просек 2020.</w:t>
      </w:r>
    </w:p>
    <w:p w:rsidR="00A131F4" w:rsidRDefault="00644804">
      <w:pPr>
        <w:jc w:val="both"/>
        <w:rPr>
          <w:rFonts w:ascii="Times New Roman" w:hAnsi="Times New Roman"/>
          <w:sz w:val="24"/>
        </w:rPr>
      </w:pPr>
      <w:r>
        <w:rPr>
          <w:rFonts w:ascii="Times New Roman" w:hAnsi="Times New Roman"/>
          <w:sz w:val="24"/>
        </w:rPr>
        <w:t xml:space="preserve">У 2021.години је дошло до извесног ублажавања негативних привредних трендова, између осталог, захваљујући интервенцијама Владе Републике Србије, кроз директну финансијску подршку привредним субјектима и грађанима. Међутим, неопходно је наставити са осталим процесима унапређења привреде. На привреду града Врања у претходном периоду позитивно су утицали и капитални пројекти попут изградње Коридора 10, долазак страних инвеститора, раст пословних активности домаћих инвеститора.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У планско-урбанистичком аспекту ради се на разради пословнопроизводних зона. Најважнија је Слободна зона Врање на површини од преко 105ха гринфилд локација, а у саставу слободне зоне је и преко 40.000м2 браунфилд локација, као и подручје привредно радне зоне „Бунушевац проширење“ површине од око 1,0 hа.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Од општих (планских) докумената у Врању су усвојени: План капиталних инвестиција града Врања 2018-2022; План развоја креативних индустрија града Врања 2019-2024 и План развоја града Врања за период 2021-2030.године. Поред тога, у протеклом периоду је реализован и велики број пројеката (ХЕЛП, Европски ПРОГРЕС), а отварање нових радних места је додатна вредност имплементираних пројеката, кроз директне подстицаје новом запошљавању или кроз стварање услова за нове инвестиције и раст привредних активности. Локалним акционим планом запошљавања 2022-2023. године као општи циљ запошљавања у локалној заједници постављен је допринос порасту запослености и стварању предуслова за даљи развој радне снаге, па је за 1% планирано повећање запослености, односно, смањење незапослености за 2%. Планиране мере за остваривање циља су:</w:t>
      </w:r>
    </w:p>
    <w:p w:rsidR="00A131F4" w:rsidRDefault="00644804">
      <w:pPr>
        <w:jc w:val="both"/>
        <w:rPr>
          <w:rFonts w:ascii="Times New Roman" w:hAnsi="Times New Roman"/>
          <w:sz w:val="24"/>
        </w:rPr>
      </w:pPr>
      <w:r>
        <w:rPr>
          <w:rFonts w:ascii="Times New Roman" w:hAnsi="Times New Roman"/>
          <w:sz w:val="24"/>
        </w:rPr>
        <w:t xml:space="preserve">- Програм стручне праксе који омогућује стицање практичних знања, односно, унапређење стручних компетенција незапослених лица за самосталан рад у струци (36 особа у 2022. и 50 особа у 2023. години); </w:t>
      </w:r>
    </w:p>
    <w:p w:rsidR="00A131F4" w:rsidRDefault="00644804">
      <w:pPr>
        <w:jc w:val="both"/>
        <w:rPr>
          <w:rFonts w:ascii="Times New Roman" w:hAnsi="Times New Roman"/>
          <w:sz w:val="24"/>
        </w:rPr>
      </w:pPr>
      <w:r>
        <w:rPr>
          <w:rFonts w:ascii="Times New Roman" w:hAnsi="Times New Roman"/>
          <w:sz w:val="24"/>
        </w:rPr>
        <w:t>- Програм обуке радника на захтев послодавца, као један од одрживих механизама усклађивања потреба послодаваца за специјализованим вештинама радника, условљених типологијом конкретних радних места и техничко-технолошким процесом (15 незапослених у 2022. и 20 незапослених особа у 2023. години);</w:t>
      </w:r>
    </w:p>
    <w:p w:rsidR="00A131F4" w:rsidRDefault="00644804">
      <w:pPr>
        <w:jc w:val="both"/>
        <w:rPr>
          <w:rFonts w:ascii="Times New Roman" w:hAnsi="Times New Roman"/>
          <w:sz w:val="24"/>
        </w:rPr>
      </w:pPr>
      <w:r>
        <w:rPr>
          <w:rFonts w:ascii="Times New Roman" w:hAnsi="Times New Roman"/>
          <w:sz w:val="24"/>
        </w:rPr>
        <w:t>- Субвенције за запошљавање незапослених лица из категорије теже запошљивих, што омогућава директну подршку отварању нових радних места код послодаваца (20 особа у 2022. и 25 у 2023. години); - Субвенције за самозапошљавање, којима се омогућује развој предузетништва и отварање нових радних места (20 особа у 2022. и 25 у 2023. години);</w:t>
      </w:r>
    </w:p>
    <w:p w:rsidR="00A131F4" w:rsidRDefault="00644804">
      <w:pPr>
        <w:jc w:val="both"/>
        <w:rPr>
          <w:rFonts w:ascii="Times New Roman" w:hAnsi="Times New Roman"/>
          <w:sz w:val="24"/>
        </w:rPr>
      </w:pPr>
      <w:r>
        <w:rPr>
          <w:rFonts w:ascii="Times New Roman" w:hAnsi="Times New Roman"/>
          <w:sz w:val="24"/>
        </w:rPr>
        <w:t xml:space="preserve">- Јавни радови као мера активне политике запошљавања. Подразумевају ангажовање незапослених особа, посебно оних са нижим степеном образовања и осталих осетљивих категорија, у областима социјалне заштите, заштите животне средине, одржавања и обнављања јавне инфраструктуре као и у осталим делатностима (27 особа у 2022. и 30 у 2023. години).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lastRenderedPageBreak/>
        <w:t xml:space="preserve">Планирано је да мере активне политике запошљавања буду реализоване самостално из буџета града Врања или у сарадњи са Националном службом за запошљавање, уз могуће учешће других националних и међународних донатора, кроз различите развојне програме. </w:t>
      </w:r>
      <w:r>
        <w:rPr>
          <w:rStyle w:val="FootnoteReference"/>
          <w:rFonts w:ascii="Times New Roman" w:hAnsi="Times New Roman"/>
          <w:sz w:val="24"/>
        </w:rPr>
        <w:footnoteReference w:id="15"/>
      </w:r>
    </w:p>
    <w:p w:rsidR="00A131F4" w:rsidRDefault="00A131F4">
      <w:pPr>
        <w:jc w:val="both"/>
        <w:rPr>
          <w:rFonts w:ascii="Times New Roman" w:hAnsi="Times New Roman"/>
          <w:b/>
          <w:bCs/>
          <w:color w:val="2E74B5" w:themeColor="accent1" w:themeShade="BF"/>
          <w:sz w:val="28"/>
          <w:szCs w:val="28"/>
        </w:rPr>
      </w:pPr>
    </w:p>
    <w:p w:rsidR="00A131F4" w:rsidRDefault="00644804">
      <w:pPr>
        <w:numPr>
          <w:ilvl w:val="1"/>
          <w:numId w:val="1"/>
        </w:numPr>
        <w:jc w:val="center"/>
        <w:rPr>
          <w:rFonts w:ascii="Times New Roman" w:hAnsi="Times New Roman"/>
          <w:b/>
          <w:bCs/>
          <w:color w:val="2E74B5" w:themeColor="accent1" w:themeShade="BF"/>
          <w:sz w:val="28"/>
          <w:szCs w:val="28"/>
        </w:rPr>
      </w:pPr>
      <w:r>
        <w:rPr>
          <w:rFonts w:ascii="Times New Roman" w:hAnsi="Times New Roman"/>
          <w:b/>
          <w:bCs/>
          <w:color w:val="2E74B5" w:themeColor="accent1" w:themeShade="BF"/>
          <w:sz w:val="28"/>
          <w:szCs w:val="28"/>
        </w:rPr>
        <w:t>Социјалне и здравствене услуге</w:t>
      </w:r>
    </w:p>
    <w:p w:rsidR="00A131F4" w:rsidRDefault="00A131F4">
      <w:pPr>
        <w:jc w:val="center"/>
        <w:rPr>
          <w:rFonts w:ascii="Times New Roman" w:hAnsi="Times New Roman"/>
          <w:b/>
          <w:bCs/>
          <w:color w:val="2E74B5" w:themeColor="accent1" w:themeShade="BF"/>
          <w:sz w:val="28"/>
          <w:szCs w:val="28"/>
        </w:rPr>
      </w:pPr>
    </w:p>
    <w:p w:rsidR="00A131F4" w:rsidRDefault="00644804">
      <w:pPr>
        <w:rPr>
          <w:rFonts w:ascii="Times New Roman" w:hAnsi="Times New Roman"/>
          <w:sz w:val="24"/>
        </w:rPr>
      </w:pPr>
      <w:r>
        <w:rPr>
          <w:rFonts w:ascii="Times New Roman" w:hAnsi="Times New Roman"/>
          <w:sz w:val="24"/>
        </w:rPr>
        <w:t>Установа социјалне заштите и орган старатељства у Врању је Центар за социјални рад, који реализује програмске задатке из области социјалне заштите, породично – правне заштите и проширених права из социјалне заштите на основу Одлуке о социјалној заштити града, укључујући: право на једнократну помоћ; посебну новчану помоћ; право на опрему корисника за смештај у установу или другу породицу; право на путне трошкове за родитеље-старатеље деце са сметњама у развоју која су на редовном школовању; право на накнаду трошкова сахране и право на бесплатан оброк.</w:t>
      </w:r>
      <w:r>
        <w:rPr>
          <w:rStyle w:val="FootnoteReference"/>
          <w:rFonts w:ascii="Times New Roman" w:hAnsi="Times New Roman"/>
          <w:sz w:val="24"/>
        </w:rPr>
        <w:footnoteReference w:id="16"/>
      </w:r>
    </w:p>
    <w:p w:rsidR="00A131F4" w:rsidRDefault="00A131F4">
      <w:pPr>
        <w:rPr>
          <w:rFonts w:ascii="Times New Roman" w:hAnsi="Times New Roman"/>
          <w:sz w:val="24"/>
        </w:rPr>
      </w:pPr>
    </w:p>
    <w:p w:rsidR="00A131F4" w:rsidRDefault="00644804">
      <w:pPr>
        <w:rPr>
          <w:rFonts w:ascii="Times New Roman" w:hAnsi="Times New Roman"/>
          <w:sz w:val="24"/>
        </w:rPr>
      </w:pPr>
      <w:r>
        <w:rPr>
          <w:rFonts w:ascii="Times New Roman" w:hAnsi="Times New Roman"/>
          <w:sz w:val="24"/>
        </w:rPr>
        <w:t>Центар за социјални рад Врања указује на неусаглашеност броја и структуре запослених у односу на реалне потребе. Наиме, укупан број запослених је 17, а треба да буде 25. Удео корисника социјалне заштите у укупној популацији у Врању је по подацима из 2021. године 10,5%.74</w:t>
      </w:r>
    </w:p>
    <w:p w:rsidR="00A131F4" w:rsidRDefault="00A131F4">
      <w:pPr>
        <w:rPr>
          <w:rFonts w:ascii="Times New Roman" w:hAnsi="Times New Roman"/>
          <w:sz w:val="24"/>
        </w:rPr>
      </w:pPr>
    </w:p>
    <w:p w:rsidR="00A131F4" w:rsidRDefault="00644804">
      <w:pPr>
        <w:rPr>
          <w:rFonts w:ascii="Times New Roman" w:hAnsi="Times New Roman"/>
          <w:sz w:val="24"/>
        </w:rPr>
      </w:pPr>
      <w:r>
        <w:rPr>
          <w:rFonts w:ascii="Times New Roman" w:hAnsi="Times New Roman"/>
          <w:sz w:val="24"/>
        </w:rPr>
        <w:t>У највећем проценту заступљени су одрасли, затим деца, па старији.На основу анализе корисничких група малолетних и пунолетних корисника/ца увиђа се да је материјална угроженост најчешћи проблем због којег је су се грађани нашли у систему социјалне заштите. У табели испод је представљен број корисника ЦСР у претходне три године, али треба имати у виду да број корисника на евиденцији ЦСР није разврстан по полу, иако је то законска обавеза према Закону о родној равноправности.</w:t>
      </w:r>
    </w:p>
    <w:p w:rsidR="00A131F4" w:rsidRDefault="00A131F4">
      <w:pPr>
        <w:rPr>
          <w:rFonts w:ascii="Times New Roman" w:hAnsi="Times New Roman"/>
          <w:b/>
          <w:bCs/>
          <w:color w:val="2E74B5" w:themeColor="accent1" w:themeShade="BF"/>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2196"/>
        <w:gridCol w:w="2196"/>
        <w:gridCol w:w="2196"/>
        <w:gridCol w:w="2196"/>
        <w:gridCol w:w="2196"/>
        <w:gridCol w:w="2196"/>
      </w:tblGrid>
      <w:tr w:rsidR="00A131F4">
        <w:tc>
          <w:tcPr>
            <w:tcW w:w="2196"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Корисници ЦСР</w:t>
            </w:r>
          </w:p>
        </w:tc>
        <w:tc>
          <w:tcPr>
            <w:tcW w:w="2196"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Деца</w:t>
            </w:r>
          </w:p>
          <w:p w:rsidR="00A131F4" w:rsidRDefault="00644804">
            <w:pPr>
              <w:jc w:val="center"/>
              <w:rPr>
                <w:rFonts w:ascii="Times New Roman" w:hAnsi="Times New Roman"/>
                <w:b/>
                <w:bCs/>
                <w:color w:val="FFFFFF"/>
                <w:sz w:val="24"/>
              </w:rPr>
            </w:pPr>
            <w:r>
              <w:rPr>
                <w:rFonts w:ascii="Times New Roman" w:hAnsi="Times New Roman"/>
                <w:b/>
                <w:bCs/>
                <w:color w:val="FFFFFF"/>
                <w:sz w:val="24"/>
              </w:rPr>
              <w:t>(0 - 17)</w:t>
            </w:r>
          </w:p>
        </w:tc>
        <w:tc>
          <w:tcPr>
            <w:tcW w:w="2196"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Млади</w:t>
            </w:r>
          </w:p>
          <w:p w:rsidR="00A131F4" w:rsidRDefault="00644804">
            <w:pPr>
              <w:jc w:val="center"/>
              <w:rPr>
                <w:rFonts w:ascii="Times New Roman" w:hAnsi="Times New Roman"/>
                <w:b/>
                <w:bCs/>
                <w:color w:val="FFFFFF"/>
                <w:sz w:val="24"/>
              </w:rPr>
            </w:pPr>
            <w:r>
              <w:rPr>
                <w:rFonts w:ascii="Times New Roman" w:hAnsi="Times New Roman"/>
                <w:b/>
                <w:bCs/>
                <w:color w:val="FFFFFF"/>
                <w:sz w:val="24"/>
              </w:rPr>
              <w:t>(18 - 25)</w:t>
            </w:r>
          </w:p>
        </w:tc>
        <w:tc>
          <w:tcPr>
            <w:tcW w:w="2196"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Одрасли</w:t>
            </w:r>
          </w:p>
          <w:p w:rsidR="00A131F4" w:rsidRDefault="00644804">
            <w:pPr>
              <w:jc w:val="center"/>
              <w:rPr>
                <w:rFonts w:ascii="Times New Roman" w:hAnsi="Times New Roman"/>
                <w:b/>
                <w:bCs/>
                <w:color w:val="FFFFFF"/>
                <w:sz w:val="24"/>
              </w:rPr>
            </w:pPr>
            <w:r>
              <w:rPr>
                <w:rFonts w:ascii="Times New Roman" w:hAnsi="Times New Roman"/>
                <w:b/>
                <w:bCs/>
                <w:color w:val="FFFFFF"/>
                <w:sz w:val="24"/>
              </w:rPr>
              <w:t>(26 - 64)</w:t>
            </w:r>
          </w:p>
        </w:tc>
        <w:tc>
          <w:tcPr>
            <w:tcW w:w="2196"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Старији</w:t>
            </w:r>
          </w:p>
          <w:p w:rsidR="00A131F4" w:rsidRDefault="00644804">
            <w:pPr>
              <w:jc w:val="center"/>
              <w:rPr>
                <w:rFonts w:ascii="Times New Roman" w:hAnsi="Times New Roman"/>
                <w:b/>
                <w:bCs/>
                <w:color w:val="FFFFFF"/>
                <w:sz w:val="24"/>
              </w:rPr>
            </w:pPr>
            <w:r>
              <w:rPr>
                <w:rFonts w:ascii="Times New Roman" w:hAnsi="Times New Roman"/>
                <w:b/>
                <w:bCs/>
                <w:color w:val="FFFFFF"/>
                <w:sz w:val="24"/>
              </w:rPr>
              <w:t>(65+)</w:t>
            </w:r>
          </w:p>
        </w:tc>
        <w:tc>
          <w:tcPr>
            <w:tcW w:w="2196"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Укупно</w:t>
            </w:r>
          </w:p>
        </w:tc>
      </w:tr>
      <w:tr w:rsidR="00A131F4">
        <w:tc>
          <w:tcPr>
            <w:tcW w:w="2196"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2020</w:t>
            </w:r>
          </w:p>
        </w:tc>
        <w:tc>
          <w:tcPr>
            <w:tcW w:w="2196"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3.207</w:t>
            </w:r>
          </w:p>
        </w:tc>
        <w:tc>
          <w:tcPr>
            <w:tcW w:w="2196"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1.230</w:t>
            </w:r>
          </w:p>
        </w:tc>
        <w:tc>
          <w:tcPr>
            <w:tcW w:w="2196"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5.312</w:t>
            </w:r>
          </w:p>
        </w:tc>
        <w:tc>
          <w:tcPr>
            <w:tcW w:w="2196"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1.731</w:t>
            </w:r>
          </w:p>
        </w:tc>
        <w:tc>
          <w:tcPr>
            <w:tcW w:w="2196"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11.480</w:t>
            </w:r>
          </w:p>
        </w:tc>
      </w:tr>
      <w:tr w:rsidR="00A131F4">
        <w:tc>
          <w:tcPr>
            <w:tcW w:w="2196"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2021</w:t>
            </w:r>
          </w:p>
        </w:tc>
        <w:tc>
          <w:tcPr>
            <w:tcW w:w="2196"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2.383</w:t>
            </w:r>
          </w:p>
        </w:tc>
        <w:tc>
          <w:tcPr>
            <w:tcW w:w="2196"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861</w:t>
            </w:r>
          </w:p>
        </w:tc>
        <w:tc>
          <w:tcPr>
            <w:tcW w:w="2196"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4.766</w:t>
            </w:r>
          </w:p>
        </w:tc>
        <w:tc>
          <w:tcPr>
            <w:tcW w:w="2196"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1.512</w:t>
            </w:r>
          </w:p>
        </w:tc>
        <w:tc>
          <w:tcPr>
            <w:tcW w:w="2196"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b/>
                <w:bCs/>
                <w:color w:val="000000"/>
                <w:sz w:val="24"/>
              </w:rPr>
            </w:pPr>
            <w:r>
              <w:rPr>
                <w:rFonts w:ascii="Times New Roman" w:hAnsi="Times New Roman"/>
                <w:b/>
                <w:bCs/>
                <w:color w:val="000000"/>
                <w:sz w:val="24"/>
              </w:rPr>
              <w:t>9.522</w:t>
            </w:r>
          </w:p>
        </w:tc>
      </w:tr>
      <w:tr w:rsidR="00A131F4">
        <w:tc>
          <w:tcPr>
            <w:tcW w:w="2196"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2022</w:t>
            </w:r>
          </w:p>
        </w:tc>
        <w:tc>
          <w:tcPr>
            <w:tcW w:w="2196"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147</w:t>
            </w:r>
          </w:p>
        </w:tc>
        <w:tc>
          <w:tcPr>
            <w:tcW w:w="2196"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703</w:t>
            </w:r>
          </w:p>
        </w:tc>
        <w:tc>
          <w:tcPr>
            <w:tcW w:w="2196"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4.455</w:t>
            </w:r>
          </w:p>
        </w:tc>
        <w:tc>
          <w:tcPr>
            <w:tcW w:w="2196"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1.843</w:t>
            </w:r>
          </w:p>
        </w:tc>
        <w:tc>
          <w:tcPr>
            <w:tcW w:w="2196"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b/>
                <w:bCs/>
                <w:color w:val="000000"/>
                <w:sz w:val="24"/>
              </w:rPr>
            </w:pPr>
            <w:r>
              <w:rPr>
                <w:rFonts w:ascii="Times New Roman" w:hAnsi="Times New Roman"/>
                <w:b/>
                <w:bCs/>
                <w:color w:val="000000"/>
                <w:sz w:val="24"/>
              </w:rPr>
              <w:t>7.148</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7. Активни корисници ЦСР по годинама</w:t>
      </w:r>
    </w:p>
    <w:p w:rsidR="00A131F4" w:rsidRDefault="00A131F4">
      <w:pPr>
        <w:rPr>
          <w:rFonts w:ascii="Times New Roman" w:hAnsi="Times New Roman"/>
          <w:b/>
          <w:bCs/>
          <w:color w:val="2E74B5" w:themeColor="accent1" w:themeShade="BF"/>
          <w:sz w:val="28"/>
          <w:szCs w:val="28"/>
        </w:rPr>
      </w:pPr>
    </w:p>
    <w:p w:rsidR="00A131F4" w:rsidRDefault="00A131F4">
      <w:pPr>
        <w:rPr>
          <w:rFonts w:ascii="Times New Roman" w:hAnsi="Times New Roman"/>
          <w:b/>
          <w:bCs/>
          <w:color w:val="2E74B5" w:themeColor="accent1" w:themeShade="BF"/>
          <w:sz w:val="24"/>
        </w:rPr>
      </w:pPr>
    </w:p>
    <w:p w:rsidR="00A131F4" w:rsidRDefault="00644804">
      <w:pPr>
        <w:rPr>
          <w:rFonts w:ascii="Times New Roman" w:hAnsi="Times New Roman"/>
          <w:sz w:val="24"/>
        </w:rPr>
      </w:pPr>
      <w:r>
        <w:rPr>
          <w:rFonts w:ascii="Times New Roman" w:hAnsi="Times New Roman"/>
          <w:sz w:val="24"/>
        </w:rPr>
        <w:lastRenderedPageBreak/>
        <w:t xml:space="preserve">На евиденцији ЦСР Врање има 1017 породица, а највећи број корисника живи у једночланом и двочланом домаћинству (56,5%). Комисији за остваривање права за једнократну помоћ у 2022. години поднето је 1.560 захтева, а позитивно је решено 1.124 захтева, као и 331 захтев ван комисије, од којих је 276 решено позитивно. Најчешће обраћање било је за остваривање права за набавку лекова, задовољења основних животних потреба, набавку уџбеника и школског прибора за децу, покривање погребних трошкова и др. Зграда Центра за социјални рад није адекватно приступачна особама са инвалидитетом и старијим особама, што смањује могућност приступа услугама система, што се делимично надокнађује теренским радом стручних радника. Такође, простор, намештај и опрема коју центар поседује не задовољавају основне услове неопходне за функционисање установе. </w:t>
      </w:r>
    </w:p>
    <w:p w:rsidR="00A131F4" w:rsidRDefault="00A131F4">
      <w:pPr>
        <w:rPr>
          <w:rFonts w:ascii="Times New Roman" w:hAnsi="Times New Roman"/>
          <w:sz w:val="24"/>
        </w:rPr>
      </w:pPr>
    </w:p>
    <w:p w:rsidR="00A131F4" w:rsidRDefault="00644804">
      <w:pPr>
        <w:rPr>
          <w:rFonts w:ascii="Times New Roman" w:hAnsi="Times New Roman"/>
          <w:sz w:val="24"/>
        </w:rPr>
      </w:pPr>
      <w:r>
        <w:rPr>
          <w:rFonts w:ascii="Times New Roman" w:hAnsi="Times New Roman"/>
          <w:sz w:val="24"/>
        </w:rPr>
        <w:t>Центар за социјални рад има уграђен паник тастер систем као техничку меру безбедности запослених, којим се алармира МУП, када за тим има потребе. У центру је формиран Интерни тим за заштиту од насиља у породици. Овај тим је интердисциплинаран и чини га пет стручних радника ЦСР. Руководилац интерног тима за насиље у породици, у сарадњи са руководиоцима служби и супервизорима, учествује у пружању подршке у вођењу случаја, укључивању стручних радника других профила у рад на случају, сарадњи са другим системима, а такође су се чланови интерног тима укључивали у рад на случајевима где је насиље откривено у раду на предметима по другом основу. У свим случајевима је заустављено акутно насиље, а жртве насиља су адекватно заштићене.</w:t>
      </w:r>
    </w:p>
    <w:p w:rsidR="00A131F4" w:rsidRDefault="00A131F4">
      <w:pPr>
        <w:rPr>
          <w:rFonts w:ascii="Times New Roman" w:hAnsi="Times New Roman"/>
          <w:sz w:val="24"/>
        </w:rPr>
      </w:pPr>
    </w:p>
    <w:p w:rsidR="00A131F4" w:rsidRDefault="00644804">
      <w:pPr>
        <w:rPr>
          <w:rFonts w:ascii="Times New Roman" w:hAnsi="Times New Roman"/>
          <w:sz w:val="24"/>
        </w:rPr>
      </w:pPr>
      <w:r>
        <w:rPr>
          <w:rFonts w:ascii="Times New Roman" w:hAnsi="Times New Roman"/>
          <w:sz w:val="24"/>
        </w:rPr>
        <w:t>Поред Центра за социјални рад, у Врању ради и Центар за развој локалних услуга социјалне заштите као установа социјалне заштите у надлежности града Врања. Формиран је 2008. године услед потребе да се социјална заштита у граду и Пчињском округу унапреди и ојача.Центар за развој локалних услуга социјалне заштите пружа пет врста услуга:</w:t>
      </w:r>
    </w:p>
    <w:p w:rsidR="00A131F4" w:rsidRDefault="00644804">
      <w:pPr>
        <w:rPr>
          <w:rFonts w:ascii="Times New Roman" w:hAnsi="Times New Roman"/>
          <w:sz w:val="24"/>
        </w:rPr>
      </w:pPr>
      <w:r>
        <w:rPr>
          <w:rFonts w:ascii="Times New Roman" w:hAnsi="Times New Roman"/>
          <w:sz w:val="24"/>
        </w:rPr>
        <w:t xml:space="preserve"> - Прихватилиште за одрасла и стара лица:Функција прихватилишта је да прихвати и привремено збрине сва лица у стању социјалне потребе. Збрињавају се лица која се тренутно налазе у ситуацији да су витално угрожена због тешког здравственог стања, лоше материјалне ситуације, нерешеног стамбеног проблема, друштвено негативног понашања, претежно са територије града Врања, мада има и корисника са територије целог Пчињског округа, што овој услузи социјалне заштите даје регионални карактер. Смештај корисника у Прихватилиште остварује се на основу решења, надлежног центра за социјални рад, а услуге се пружају најдуже у трајању до шест месеци. Трошкови смештаја за кориснике са територије Врања</w:t>
      </w:r>
      <w:r>
        <w:rPr>
          <w:rFonts w:ascii="Times New Roman" w:hAnsi="Times New Roman"/>
          <w:sz w:val="24"/>
          <w:lang w:val="en-US"/>
        </w:rPr>
        <w:t>, koji su u stawu socijalne potrebe,</w:t>
      </w:r>
      <w:r>
        <w:rPr>
          <w:rFonts w:ascii="Times New Roman" w:hAnsi="Times New Roman"/>
          <w:sz w:val="24"/>
        </w:rPr>
        <w:t xml:space="preserve"> су бесплатни.Капацитет Прихватилишта за одрасла и старија лица је 3</w:t>
      </w:r>
      <w:r>
        <w:rPr>
          <w:rFonts w:ascii="Times New Roman" w:hAnsi="Times New Roman"/>
          <w:sz w:val="24"/>
          <w:lang w:val="en-US"/>
        </w:rPr>
        <w:t>0</w:t>
      </w:r>
      <w:r>
        <w:rPr>
          <w:rFonts w:ascii="Times New Roman" w:hAnsi="Times New Roman"/>
          <w:sz w:val="24"/>
        </w:rPr>
        <w:t xml:space="preserve"> корисника; </w:t>
      </w:r>
    </w:p>
    <w:p w:rsidR="00A131F4" w:rsidRDefault="00644804">
      <w:pPr>
        <w:rPr>
          <w:rFonts w:ascii="Times New Roman" w:hAnsi="Times New Roman"/>
          <w:sz w:val="24"/>
        </w:rPr>
      </w:pPr>
      <w:r>
        <w:rPr>
          <w:rFonts w:ascii="Times New Roman" w:hAnsi="Times New Roman"/>
          <w:sz w:val="24"/>
        </w:rPr>
        <w:t xml:space="preserve">- Прихватилиште за жртве насиља у породици – Сигурнакућа:Реализација ове услуге социјалне заштите започета је 2015. године. У Сигурној кући се обезбеђује смештај, исхрана, психосоцијална подршка, правна помоћ, као и физичка и егзистенцијална сигурност и безбедност жртве.Капацитет Сигурне куће је 10 корисница.Смештај у Сигурну кући реализује се издавањем упута надлежног ЦСР, а услуга смештаја се пружа до успостављања другог одговарајућег облика заштите, најдуже до шест месеци. Трошкови смештаја за кориснице са територије Врања су бесплатни; </w:t>
      </w:r>
    </w:p>
    <w:p w:rsidR="00A131F4" w:rsidRDefault="00644804">
      <w:pPr>
        <w:rPr>
          <w:rFonts w:ascii="Times New Roman" w:hAnsi="Times New Roman"/>
          <w:sz w:val="24"/>
        </w:rPr>
      </w:pPr>
      <w:r>
        <w:rPr>
          <w:rFonts w:ascii="Times New Roman" w:hAnsi="Times New Roman"/>
          <w:sz w:val="24"/>
        </w:rPr>
        <w:lastRenderedPageBreak/>
        <w:t>- Дневни боравак за децу, младе и одрасле са телесним инвалидитетом и интелектуалним тешкоћама:Ова услуга покренута је 2007. године кроз пројекат и има капацитет од 20 корисника/ца. Основни циљ услуге је унапређење квалитета живота корисника/ца у властитој социјалној средини, кроз одржавање и развијање социјалних, психолошких и физичких функција и вештина, како би се у што већој мери оспособили за самосталан живот. Кроз ову дневну услугу у заједници, корисници/це у организованом окружењу задовољавају развојне потребе, стичу и развијају животне вештине, личну и друштвену одговорност. Услуга дневног боравка обухвата превоз, дневно физичко збрињавање и исхрану (два оброка), адекватну бригу и негу током боравка, васпитно-образовни рад, радно-окупационе и рекреативне активности, социјализацију у отвореној средини, сарадњу са родитељима и психосоцијалну подршку породици;</w:t>
      </w:r>
    </w:p>
    <w:p w:rsidR="00A131F4" w:rsidRDefault="00644804">
      <w:pPr>
        <w:rPr>
          <w:rFonts w:ascii="Times New Roman" w:hAnsi="Times New Roman"/>
          <w:sz w:val="24"/>
        </w:rPr>
      </w:pPr>
      <w:r>
        <w:rPr>
          <w:rFonts w:ascii="Times New Roman" w:hAnsi="Times New Roman"/>
          <w:sz w:val="24"/>
        </w:rPr>
        <w:t xml:space="preserve">- Лични пратилац детета:Ова услуга функционише од 2016. године у сарадњи са локалном самоуправом и образовним установама. Током пружања услуге обучено је преко 60 личних пратилаца по акредитованом програму и успостављена је сарадња са предшколском установом, као и основним и средњим школама са територије града; </w:t>
      </w:r>
    </w:p>
    <w:p w:rsidR="00A131F4" w:rsidRDefault="00644804">
      <w:pPr>
        <w:rPr>
          <w:rFonts w:ascii="Times New Roman" w:hAnsi="Times New Roman"/>
          <w:sz w:val="24"/>
        </w:rPr>
      </w:pPr>
      <w:r>
        <w:rPr>
          <w:rFonts w:ascii="Times New Roman" w:hAnsi="Times New Roman"/>
          <w:sz w:val="24"/>
        </w:rPr>
        <w:t>- Помоћ у кући за одрасла и старија лица: Услуга је намењена особама старијим од 65 година, која 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живота,неге и надзора при чему је породична подршка недовољна или није расположива.</w:t>
      </w:r>
    </w:p>
    <w:p w:rsidR="00A131F4" w:rsidRDefault="00A131F4">
      <w:pPr>
        <w:rPr>
          <w:rFonts w:ascii="Times New Roman" w:hAnsi="Times New Roman"/>
          <w:sz w:val="24"/>
        </w:rPr>
      </w:pPr>
    </w:p>
    <w:p w:rsidR="00A131F4" w:rsidRDefault="00644804">
      <w:pPr>
        <w:rPr>
          <w:rFonts w:ascii="Times New Roman" w:hAnsi="Times New Roman"/>
          <w:sz w:val="24"/>
        </w:rPr>
      </w:pPr>
      <w:r>
        <w:rPr>
          <w:rFonts w:ascii="Times New Roman" w:hAnsi="Times New Roman"/>
          <w:sz w:val="24"/>
        </w:rPr>
        <w:t>Што се здравствене заштите тиче, у Врању постоји Општа болница, као и Дом здравља са следећим организационим јединицама:Служба за здравствену заштиту одраслог становништва; Служба за здравствену заштиту радника; Служба ХМП; Центар за превенцију са поливалентном патронажом; Служба за пнеумофтизиологију; Служба кућног лечења и медицинске неге; Служба за здравствену заштиту жена; Служба за здравствену заштиту школске деце и омладине; Служба за здравствену заштиту предшколске деце; Служба за консултативно-специјалистичку дијагностику; Диспанзер за дијабетес; Диспанзер за масовне хроничне незаразне болести; Служба за клиничко-биохемијску лабораторију и Служба стоматологије. 79 У склопу Дома здравља Врање налазе се шест Здравствених станица при општој пракси и то у местима: Барелић, Ратаје, Ристовац, Врањска Бања, Крива Феја и Власе, 13 Здравствених амбуланти: Доње Жапско, Буштрање, АТД, Дубница, Мијовце, Моштаница, Корбевац, Тибужде, Доње Врање, Огледна станица, Требешиње, Ћуковац и Вртогош, каои четири амбуланте при Диспанзеру за здравствену заштиту радника: Јумко, Симпо, Алфа и Див.</w:t>
      </w:r>
    </w:p>
    <w:p w:rsidR="00A131F4" w:rsidRDefault="00A131F4">
      <w:pPr>
        <w:rPr>
          <w:rFonts w:ascii="Times New Roman" w:hAnsi="Times New Roman"/>
          <w:sz w:val="24"/>
        </w:rPr>
      </w:pPr>
    </w:p>
    <w:p w:rsidR="00A131F4" w:rsidRDefault="00644804">
      <w:pPr>
        <w:rPr>
          <w:rFonts w:ascii="Times New Roman" w:hAnsi="Times New Roman"/>
          <w:sz w:val="24"/>
        </w:rPr>
      </w:pPr>
      <w:r>
        <w:rPr>
          <w:rFonts w:ascii="Times New Roman" w:hAnsi="Times New Roman"/>
          <w:sz w:val="24"/>
        </w:rPr>
        <w:t>У табели испод представљени су одређени показатељи у вези са здравственом заштитом у Врању, упоређени са просеком у Републици Србији, из којих се може закључити да нема великих одступања у односу на републички просек.</w:t>
      </w:r>
    </w:p>
    <w:p w:rsidR="00A131F4" w:rsidRDefault="00A131F4">
      <w:pPr>
        <w:rPr>
          <w:rFonts w:ascii="Times New Roman" w:hAnsi="Times New Roman"/>
          <w:sz w:val="24"/>
        </w:rPr>
      </w:pPr>
    </w:p>
    <w:p w:rsidR="00A131F4" w:rsidRDefault="00A131F4">
      <w:pPr>
        <w:rPr>
          <w:rFonts w:ascii="Times New Roman" w:hAnsi="Times New Roman"/>
          <w:sz w:val="24"/>
        </w:rPr>
      </w:pPr>
    </w:p>
    <w:p w:rsidR="00A131F4" w:rsidRDefault="00A131F4">
      <w:pPr>
        <w:rPr>
          <w:rFonts w:ascii="Times New Roman" w:hAnsi="Times New Roman"/>
          <w:sz w:val="24"/>
        </w:rPr>
      </w:pPr>
    </w:p>
    <w:p w:rsidR="00A131F4" w:rsidRDefault="00A131F4">
      <w:pPr>
        <w:rPr>
          <w:rFonts w:ascii="Times New Roman" w:hAnsi="Times New Roman"/>
          <w:sz w:val="24"/>
        </w:rPr>
      </w:pPr>
    </w:p>
    <w:p w:rsidR="00A131F4" w:rsidRDefault="00A131F4">
      <w:pPr>
        <w:rPr>
          <w:rFonts w:ascii="Times New Roman" w:hAnsi="Times New Roman"/>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4392"/>
        <w:gridCol w:w="4392"/>
        <w:gridCol w:w="4392"/>
      </w:tblGrid>
      <w:tr w:rsidR="00A131F4">
        <w:tc>
          <w:tcPr>
            <w:tcW w:w="4392"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A131F4">
            <w:pPr>
              <w:jc w:val="both"/>
              <w:rPr>
                <w:rFonts w:ascii="Times New Roman" w:hAnsi="Times New Roman"/>
                <w:color w:val="FFFFFF"/>
                <w:sz w:val="24"/>
              </w:rPr>
            </w:pPr>
          </w:p>
        </w:tc>
        <w:tc>
          <w:tcPr>
            <w:tcW w:w="4392"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Врање (подаци из 2021)</w:t>
            </w:r>
          </w:p>
        </w:tc>
        <w:tc>
          <w:tcPr>
            <w:tcW w:w="4392" w:type="dxa"/>
            <w:tcBorders>
              <w:top w:val="single" w:sz="8" w:space="0" w:color="4F81BD"/>
              <w:left w:val="single" w:sz="8" w:space="0" w:color="4F81BD"/>
              <w:bottom w:val="single" w:sz="18" w:space="0" w:color="FFFFFF"/>
              <w:right w:val="single" w:sz="8" w:space="0" w:color="4F81BD"/>
            </w:tcBorders>
            <w:shd w:val="clear" w:color="auto" w:fill="4F81BD"/>
          </w:tcPr>
          <w:p w:rsidR="00A131F4" w:rsidRDefault="00644804">
            <w:pPr>
              <w:jc w:val="center"/>
              <w:rPr>
                <w:rFonts w:ascii="Times New Roman" w:hAnsi="Times New Roman"/>
                <w:b/>
                <w:bCs/>
                <w:color w:val="FFFFFF"/>
                <w:sz w:val="24"/>
              </w:rPr>
            </w:pPr>
            <w:r>
              <w:rPr>
                <w:rFonts w:ascii="Times New Roman" w:hAnsi="Times New Roman"/>
                <w:b/>
                <w:bCs/>
                <w:color w:val="FFFFFF"/>
                <w:sz w:val="24"/>
              </w:rPr>
              <w:t>Република Србија (подаци из 2021)</w:t>
            </w:r>
          </w:p>
        </w:tc>
      </w:tr>
      <w:tr w:rsidR="00A131F4">
        <w:tc>
          <w:tcPr>
            <w:tcW w:w="4392"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both"/>
              <w:rPr>
                <w:rFonts w:ascii="Times New Roman" w:hAnsi="Times New Roman"/>
                <w:color w:val="000000"/>
                <w:sz w:val="24"/>
              </w:rPr>
            </w:pPr>
            <w:r>
              <w:rPr>
                <w:rFonts w:ascii="Times New Roman" w:hAnsi="Times New Roman"/>
                <w:color w:val="000000"/>
                <w:sz w:val="24"/>
              </w:rPr>
              <w:t>Број лекара</w:t>
            </w:r>
          </w:p>
        </w:tc>
        <w:tc>
          <w:tcPr>
            <w:tcW w:w="4392"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281</w:t>
            </w:r>
          </w:p>
        </w:tc>
        <w:tc>
          <w:tcPr>
            <w:tcW w:w="4392" w:type="dxa"/>
            <w:tcBorders>
              <w:top w:val="single" w:sz="18" w:space="0" w:color="FFFFFF"/>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20.186</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Број лекара на 1000 становника</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3,6</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3,0</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both"/>
              <w:rPr>
                <w:rFonts w:ascii="Times New Roman" w:hAnsi="Times New Roman"/>
                <w:color w:val="000000"/>
                <w:sz w:val="24"/>
              </w:rPr>
            </w:pPr>
            <w:r>
              <w:rPr>
                <w:rFonts w:ascii="Times New Roman" w:hAnsi="Times New Roman"/>
                <w:color w:val="000000"/>
                <w:sz w:val="24"/>
              </w:rPr>
              <w:t>Лекари - здравствена заштита деце (на 1000 становника)</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2,0</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1,5</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Лекари - здравствена заштита школске деце и омладине (на 1000 становника)</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0,7</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0,7</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both"/>
              <w:rPr>
                <w:rFonts w:ascii="Times New Roman" w:hAnsi="Times New Roman"/>
                <w:color w:val="000000"/>
                <w:sz w:val="24"/>
              </w:rPr>
            </w:pPr>
            <w:r>
              <w:rPr>
                <w:rFonts w:ascii="Times New Roman" w:hAnsi="Times New Roman"/>
                <w:color w:val="000000"/>
                <w:sz w:val="24"/>
              </w:rPr>
              <w:t>Лекари - здравствена заштита одраслог становништва (на 1000 становника)</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0,4</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0,7</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Лекари - здравствена заштита жена (на 1000 становника)</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0,12</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0,18</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both"/>
              <w:rPr>
                <w:rFonts w:ascii="Times New Roman" w:hAnsi="Times New Roman"/>
                <w:color w:val="000000"/>
                <w:sz w:val="24"/>
              </w:rPr>
            </w:pPr>
            <w:r>
              <w:rPr>
                <w:rFonts w:ascii="Times New Roman" w:hAnsi="Times New Roman"/>
                <w:color w:val="000000"/>
                <w:sz w:val="24"/>
              </w:rPr>
              <w:t>Обухват жена у току првог триместра трудноће савременом здравственом заштитом</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74,1</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72,8</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both"/>
              <w:rPr>
                <w:rFonts w:ascii="Times New Roman" w:hAnsi="Times New Roman"/>
                <w:color w:val="000000"/>
                <w:sz w:val="24"/>
              </w:rPr>
            </w:pPr>
            <w:r>
              <w:rPr>
                <w:rFonts w:ascii="Times New Roman" w:hAnsi="Times New Roman"/>
                <w:color w:val="000000"/>
                <w:sz w:val="24"/>
              </w:rPr>
              <w:t>Проценат деце која су вакцинисана против дифтерије, тетануса и великог кашља у првој години живота</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85,9</w:t>
            </w:r>
          </w:p>
        </w:tc>
        <w:tc>
          <w:tcPr>
            <w:tcW w:w="4392" w:type="dxa"/>
            <w:tcBorders>
              <w:top w:val="single" w:sz="8" w:space="0" w:color="4F81BD"/>
              <w:left w:val="single" w:sz="8" w:space="0" w:color="4F81BD"/>
              <w:bottom w:val="single" w:sz="8" w:space="0" w:color="4F81BD"/>
              <w:right w:val="single" w:sz="8" w:space="0" w:color="4F81BD"/>
            </w:tcBorders>
            <w:shd w:val="clear" w:color="auto" w:fill="FFFFFF"/>
          </w:tcPr>
          <w:p w:rsidR="00A131F4" w:rsidRDefault="00644804">
            <w:pPr>
              <w:jc w:val="center"/>
              <w:rPr>
                <w:rFonts w:ascii="Times New Roman" w:hAnsi="Times New Roman"/>
                <w:color w:val="000000"/>
                <w:sz w:val="24"/>
              </w:rPr>
            </w:pPr>
            <w:r>
              <w:rPr>
                <w:rFonts w:ascii="Times New Roman" w:hAnsi="Times New Roman"/>
                <w:color w:val="000000"/>
                <w:sz w:val="24"/>
              </w:rPr>
              <w:t>90,8</w:t>
            </w:r>
          </w:p>
        </w:tc>
      </w:tr>
      <w:tr w:rsidR="00A131F4">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both"/>
              <w:rPr>
                <w:rFonts w:ascii="Times New Roman" w:hAnsi="Times New Roman"/>
                <w:color w:val="000000"/>
                <w:sz w:val="24"/>
              </w:rPr>
            </w:pPr>
            <w:r>
              <w:rPr>
                <w:rFonts w:ascii="Times New Roman" w:hAnsi="Times New Roman"/>
                <w:color w:val="000000"/>
                <w:sz w:val="24"/>
              </w:rPr>
              <w:t>Проценат деце која су вакцинисана против малих богиња у првих 18 месеци живота</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84,0</w:t>
            </w:r>
          </w:p>
        </w:tc>
        <w:tc>
          <w:tcPr>
            <w:tcW w:w="4392" w:type="dxa"/>
            <w:tcBorders>
              <w:top w:val="single" w:sz="8" w:space="0" w:color="4F81BD"/>
              <w:left w:val="single" w:sz="8" w:space="0" w:color="4F81BD"/>
              <w:bottom w:val="single" w:sz="8" w:space="0" w:color="4F81BD"/>
              <w:right w:val="single" w:sz="8" w:space="0" w:color="4F81BD"/>
            </w:tcBorders>
            <w:shd w:val="clear" w:color="auto" w:fill="B8CCE4"/>
          </w:tcPr>
          <w:p w:rsidR="00A131F4" w:rsidRDefault="00644804">
            <w:pPr>
              <w:jc w:val="center"/>
              <w:rPr>
                <w:rFonts w:ascii="Times New Roman" w:hAnsi="Times New Roman"/>
                <w:color w:val="000000"/>
                <w:sz w:val="24"/>
              </w:rPr>
            </w:pPr>
            <w:r>
              <w:rPr>
                <w:rFonts w:ascii="Times New Roman" w:hAnsi="Times New Roman"/>
                <w:color w:val="000000"/>
                <w:sz w:val="24"/>
              </w:rPr>
              <w:t>74,8</w:t>
            </w:r>
          </w:p>
        </w:tc>
      </w:tr>
    </w:tbl>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8. Одабрани показатељи из здравствене заштите за 2021. годину</w:t>
      </w:r>
      <w:r>
        <w:rPr>
          <w:rStyle w:val="FootnoteReference"/>
          <w:rFonts w:ascii="Times New Roman" w:hAnsi="Times New Roman"/>
          <w:b/>
          <w:bCs/>
          <w:i/>
          <w:iCs/>
          <w:color w:val="2E74B5" w:themeColor="accent1" w:themeShade="BF"/>
          <w:sz w:val="24"/>
        </w:rPr>
        <w:footnoteReference w:id="17"/>
      </w:r>
    </w:p>
    <w:p w:rsidR="00A131F4" w:rsidRDefault="00A131F4">
      <w:pPr>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Ови подаци показују да Врање има довољан број лекара/ки, односно, да их има више него што је просечно у Републици Србији на 1000 становника. Међутим, анализа показатеља квалитета рада у здравственим установама Пчињског округа у 2021. години, показала је да је проценат превентивних прегледа занемарљив у односу на укупан број прегледа. На пример, Дом здравља Врање има 0,35% превентивних прегледа, а поређења ради, Дом здравља Прешево има 35,76%.</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Према подацима Института за јавно здравље, у 2020. години стопа малолетничких порођаја (на 1000 породиља) била 21,5%, док је у 2021. години тај проценат износио 5,3%</w:t>
      </w:r>
    </w:p>
    <w:p w:rsidR="00A131F4" w:rsidRDefault="00A131F4">
      <w:pPr>
        <w:jc w:val="both"/>
        <w:rPr>
          <w:rFonts w:ascii="Times New Roman" w:hAnsi="Times New Roman"/>
          <w:b/>
          <w:bCs/>
          <w:color w:val="2E74B5" w:themeColor="accent1" w:themeShade="BF"/>
          <w:sz w:val="28"/>
          <w:szCs w:val="28"/>
        </w:rPr>
      </w:pP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2" w:name="_Toc31534"/>
      <w:r>
        <w:rPr>
          <w:rFonts w:ascii="Times New Roman" w:hAnsi="Times New Roman"/>
          <w:color w:val="2E74B5" w:themeColor="accent1" w:themeShade="BF"/>
          <w:sz w:val="28"/>
          <w:szCs w:val="28"/>
        </w:rPr>
        <w:lastRenderedPageBreak/>
        <w:t>ПОЈАМ ВРШЊАЧКОГ НАСИЉА</w:t>
      </w:r>
      <w:bookmarkEnd w:id="2"/>
    </w:p>
    <w:p w:rsidR="00A131F4" w:rsidRDefault="00644804">
      <w:pPr>
        <w:pStyle w:val="Heading2"/>
        <w:numPr>
          <w:ilvl w:val="1"/>
          <w:numId w:val="1"/>
        </w:numPr>
        <w:jc w:val="center"/>
        <w:rPr>
          <w:rFonts w:ascii="Times New Roman" w:hAnsi="Times New Roman"/>
          <w:color w:val="2E74B5" w:themeColor="accent1" w:themeShade="BF"/>
          <w:sz w:val="24"/>
          <w:szCs w:val="24"/>
        </w:rPr>
      </w:pPr>
      <w:bookmarkStart w:id="3" w:name="_Toc5912"/>
      <w:bookmarkStart w:id="4" w:name="_Toc28575"/>
      <w:r>
        <w:rPr>
          <w:rFonts w:ascii="Times New Roman" w:hAnsi="Times New Roman"/>
          <w:color w:val="2E74B5" w:themeColor="accent1" w:themeShade="BF"/>
          <w:sz w:val="24"/>
          <w:szCs w:val="24"/>
        </w:rPr>
        <w:t>Појам насиља</w:t>
      </w:r>
      <w:bookmarkEnd w:id="3"/>
      <w:bookmarkEnd w:id="4"/>
    </w:p>
    <w:p w:rsidR="00A131F4" w:rsidRDefault="00644804">
      <w:pPr>
        <w:jc w:val="both"/>
        <w:rPr>
          <w:rFonts w:ascii="Times New Roman" w:hAnsi="Times New Roman"/>
          <w:sz w:val="24"/>
        </w:rPr>
      </w:pPr>
      <w:r>
        <w:rPr>
          <w:rFonts w:ascii="Times New Roman" w:hAnsi="Times New Roman"/>
          <w:sz w:val="24"/>
        </w:rPr>
        <w:t>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деце/ученика. О насиљу говоримо у случају када неко неког намерно повреди и учини да се осећалоше; када неко повреди нечије тело или осећања. Када је реч о насиљу над децом, оно може да буде учињено од стране одраслих, као и од стране саме деце. Када деца над другом децом вршенасиље, у питању је вршњачко насиље.</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У области заштите деце од насиља, Влада Републике Србије показала је опредељеност за бављење овим проблемом усвајањем Стратегије за превенцију и заштиту деце од насиља за период 2020. до 2023. која је од стране Владе усвојена маја, 2020.године и операционализована Акционим планом за 2020, 2021.</w:t>
      </w:r>
      <w:r>
        <w:rPr>
          <w:rStyle w:val="FootnoteReference"/>
          <w:rFonts w:ascii="Times New Roman" w:hAnsi="Times New Roman"/>
          <w:sz w:val="24"/>
        </w:rPr>
        <w:footnoteReference w:id="18"/>
      </w:r>
      <w:r>
        <w:rPr>
          <w:rFonts w:ascii="Times New Roman" w:hAnsi="Times New Roman"/>
          <w:sz w:val="24"/>
        </w:rPr>
        <w:t xml:space="preserve"> Такође, Влада Републике Србије усвојила је Општи протокол заштите деце од насиља 2022. Овај документ треба да допринесе успостављању ефикасног координисаног поступка за заштиту детета од насиља и омогући адекватну интервенцију, опоравак и услове за даљи безбедан развој детета. Након усвајања Општег протокола надлежна министарства су дужна да у складу са општим протоколом израде посебне протоколе. И приватни сектор је препознат као носилац одговорности у превенцији и заштити деце од насиља.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Многе одредбе Конвенције о правима детета односе се на заштиту детета од насиља у најширем смислу. Заштита детета од: физичког и менталног насиља, злоупотребе и занемаривања (члан 19); свих облика сексуалног злостављања и искоришћавања (члан 34); отмице и трговине децом (члан 35); свих других облика искоришћавања (експлоатације) штетних по било који вид дететове добробити (члан 36); нехуманих и понижавајућих поступака и кажњавања (члан 37); Конвенција такође обавезује државе потписнице да обезбеде мере подршке за физички и психички опоравак детета жртве насиља и његову социјалну реинтеграцију (члан 39).</w:t>
      </w:r>
    </w:p>
    <w:p w:rsidR="00A131F4" w:rsidRDefault="00644804">
      <w:pPr>
        <w:jc w:val="both"/>
        <w:rPr>
          <w:rFonts w:ascii="Times New Roman" w:hAnsi="Times New Roman"/>
          <w:sz w:val="24"/>
        </w:rPr>
      </w:pPr>
      <w:r>
        <w:rPr>
          <w:rFonts w:ascii="Times New Roman" w:hAnsi="Times New Roman"/>
          <w:sz w:val="24"/>
        </w:rPr>
        <w:t xml:space="preserve">У насиље се не могу сврстати следеће појаве: </w:t>
      </w:r>
    </w:p>
    <w:p w:rsidR="00A131F4" w:rsidRDefault="00644804">
      <w:pPr>
        <w:numPr>
          <w:ilvl w:val="0"/>
          <w:numId w:val="2"/>
        </w:numPr>
        <w:jc w:val="both"/>
        <w:rPr>
          <w:rFonts w:ascii="Times New Roman" w:hAnsi="Times New Roman"/>
          <w:sz w:val="24"/>
        </w:rPr>
      </w:pPr>
      <w:r>
        <w:rPr>
          <w:rFonts w:ascii="Times New Roman" w:hAnsi="Times New Roman"/>
          <w:sz w:val="24"/>
        </w:rPr>
        <w:t xml:space="preserve">једнократни инцидент који се не понавља; </w:t>
      </w:r>
    </w:p>
    <w:p w:rsidR="00A131F4" w:rsidRDefault="00644804">
      <w:pPr>
        <w:numPr>
          <w:ilvl w:val="0"/>
          <w:numId w:val="2"/>
        </w:numPr>
        <w:jc w:val="both"/>
        <w:rPr>
          <w:rFonts w:ascii="Times New Roman" w:hAnsi="Times New Roman"/>
          <w:sz w:val="24"/>
        </w:rPr>
      </w:pPr>
      <w:r>
        <w:rPr>
          <w:rFonts w:ascii="Times New Roman" w:hAnsi="Times New Roman"/>
          <w:sz w:val="24"/>
        </w:rPr>
        <w:t xml:space="preserve">пријатељска размирица, свађа која се конструктивно решава; </w:t>
      </w:r>
    </w:p>
    <w:p w:rsidR="00A131F4" w:rsidRDefault="00644804">
      <w:pPr>
        <w:numPr>
          <w:ilvl w:val="0"/>
          <w:numId w:val="2"/>
        </w:numPr>
        <w:jc w:val="both"/>
        <w:rPr>
          <w:rFonts w:ascii="Times New Roman" w:hAnsi="Times New Roman"/>
          <w:sz w:val="24"/>
        </w:rPr>
      </w:pPr>
      <w:r>
        <w:rPr>
          <w:rFonts w:ascii="Times New Roman" w:hAnsi="Times New Roman"/>
          <w:sz w:val="24"/>
        </w:rPr>
        <w:t xml:space="preserve">случајно наношење бола (без намере да се повреди) без понављања. </w:t>
      </w:r>
    </w:p>
    <w:p w:rsidR="00A131F4" w:rsidRDefault="00644804">
      <w:pPr>
        <w:jc w:val="both"/>
        <w:rPr>
          <w:rFonts w:ascii="Times New Roman" w:hAnsi="Times New Roman"/>
          <w:sz w:val="24"/>
        </w:rPr>
      </w:pPr>
      <w:r>
        <w:rPr>
          <w:rFonts w:ascii="Times New Roman" w:hAnsi="Times New Roman"/>
          <w:sz w:val="24"/>
        </w:rPr>
        <w:t>Насилно понашање је широко распрострањен проблем. Појављује се на свим узрастима и у свим културама. Понекад деца опонашају нечије или испољавају научено понашање.</w:t>
      </w:r>
    </w:p>
    <w:p w:rsidR="00A131F4" w:rsidRDefault="00A131F4">
      <w:pPr>
        <w:jc w:val="both"/>
        <w:rPr>
          <w:rFonts w:ascii="Times New Roman" w:hAnsi="Times New Roman"/>
          <w:b/>
          <w:bCs/>
          <w:sz w:val="24"/>
        </w:rPr>
      </w:pPr>
    </w:p>
    <w:p w:rsidR="00A131F4" w:rsidRDefault="00644804">
      <w:pPr>
        <w:pStyle w:val="Heading2"/>
        <w:numPr>
          <w:ilvl w:val="1"/>
          <w:numId w:val="1"/>
        </w:numPr>
        <w:jc w:val="center"/>
        <w:rPr>
          <w:rFonts w:ascii="Times New Roman" w:hAnsi="Times New Roman"/>
          <w:color w:val="2E74B5" w:themeColor="accent1" w:themeShade="BF"/>
          <w:sz w:val="24"/>
          <w:szCs w:val="24"/>
        </w:rPr>
      </w:pPr>
      <w:bookmarkStart w:id="5" w:name="_Toc10296"/>
      <w:bookmarkStart w:id="6" w:name="_Toc27556"/>
      <w:r>
        <w:rPr>
          <w:rFonts w:ascii="Times New Roman" w:hAnsi="Times New Roman"/>
          <w:color w:val="2E74B5" w:themeColor="accent1" w:themeShade="BF"/>
          <w:sz w:val="24"/>
          <w:szCs w:val="24"/>
        </w:rPr>
        <w:t>Врсте насиља</w:t>
      </w:r>
      <w:bookmarkEnd w:id="5"/>
      <w:bookmarkEnd w:id="6"/>
    </w:p>
    <w:p w:rsidR="00A131F4" w:rsidRDefault="00644804">
      <w:pPr>
        <w:jc w:val="both"/>
        <w:rPr>
          <w:rFonts w:ascii="Times New Roman" w:hAnsi="Times New Roman"/>
          <w:sz w:val="24"/>
        </w:rPr>
      </w:pPr>
      <w:r>
        <w:rPr>
          <w:rFonts w:ascii="Times New Roman" w:hAnsi="Times New Roman"/>
          <w:sz w:val="24"/>
        </w:rPr>
        <w:t>У Општем коментару бр. 13 Комитета за права детета: Право детета на слободу од свих облика насиља, истиче се да су потребне јасне оперативне правне дефиниције различитих облика насиља наведених у члану 19. Конвенције о правима детета, како би се забранили сви облици насиља у свим окружењима.</w:t>
      </w:r>
      <w:r>
        <w:rPr>
          <w:rStyle w:val="FootnoteReference"/>
          <w:rFonts w:ascii="Times New Roman" w:hAnsi="Times New Roman"/>
          <w:sz w:val="24"/>
        </w:rPr>
        <w:footnoteReference w:id="19"/>
      </w:r>
      <w:r>
        <w:rPr>
          <w:rFonts w:ascii="Times New Roman" w:hAnsi="Times New Roman"/>
          <w:sz w:val="24"/>
        </w:rPr>
        <w:t xml:space="preserve"> Из тог разлога следе дефиниције различитих облика насиља које се користе у међународним документима и законима Републике Србије на којима се Општи протокол заснива.</w:t>
      </w:r>
    </w:p>
    <w:p w:rsidR="00A131F4" w:rsidRDefault="00644804">
      <w:pPr>
        <w:jc w:val="both"/>
        <w:rPr>
          <w:rFonts w:ascii="Times New Roman" w:hAnsi="Times New Roman"/>
          <w:sz w:val="24"/>
        </w:rPr>
      </w:pPr>
      <w:r>
        <w:rPr>
          <w:rFonts w:ascii="Times New Roman" w:hAnsi="Times New Roman"/>
          <w:sz w:val="24"/>
        </w:rPr>
        <w:t>Физичко насиље над дететом означава насиље које доводи до стварног или потенцијалног физичког повређивања услед неке интеракције или одсуства интеракције,  које потпада под разуман оквир надзора родитеља, или особе која је на положају на коме има одговорност, моћ над дететом или његово поверење (СЗО, 1999). Обухвата широк дијапазон активности као што су ударање, пребијање, шутирање, чупање косе, грижење, гушење, наношење опекотина, тровање, дављење, везивање, присиљавање детета да за казну остане у положају који узрокује бол или је понижавајући, претња ножем или пиштољем и друго.</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Телесно кажњавање детета означава насиље према детету у циљу исправљања или контроле понашања детета, односно било које кажњавање у којем се примењује физичка сила и које има за намеру да нанесе известан степен бола или неугодности, ма колико да је благ, што подразумева ударање деце („батине”, „шамарање”, „ударање по стражњици”) руком или неким средством — бичем, штапом, каишем, ципелом, варјачом, итд; али може такође да обухвата, на пример, шутирање, дрмусање или бацање детета, гребање, штипање, угризање, вучење за косу или ударање по ушима, приморавање детета да буде у неугодном положају, наношење опекотина или приморавање на насилно гутање (на пример, прање уста детета сапуном или приморавање детета да гута љуте зачине).</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Емоционално насиље над дететом је психолошко малтретирање, ментално злостављање, вербално злостављање и емотивно злостављање или занемаривање и оно може обухватати поступке којима се ВРШИ омаловажавање, оцрњивање, окривљавање без разлога, којима се прети, застрашује, ограничава кретање детета, врши дискриминација, исмејава или упражњавају други облици непријатељског или одбацујућег поступања са дететом, излагање збуњујућим или трауматским догађајима и околностима (нпр. породичном насиљу), коришћење детета за задовољавање психолошких потреба пружаоца неге, активно „поткупљивање” детета, као и пропуштање да се унапређује дететова социјална адаптација и интеграција (укључујући изолацију).</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Сексуално насиље је укључивање детета у сексуалне активности које не разуме у потпуности и не може дати свој пристанак или за које дете није развојно припремљено, као и све сексуалне активности којима се крше закони и табуи у друштву. У Конвенцији Савета Европе о заштити деце од сексуалног искоришћавања и сексуалног злостављања изричито се наводи да сексуално злостављање детета укључује и следеће видове намерног понашања, који треба да су криминализовани: а) бављење сексуалним активностима са дететом које није навршило правни узраст у коме су сексуалне активности допуштене; б) ступање у сексуалне активности са дететом када је при том примењена принуда, сила или претња; или, злоупотребљен признати положај поверења, ауторитета или утицаја над дететом, укључујући ту и положај у породици; или, злоупотребљена посебно осетљива ситуација у којој се дете налази, његов рањиви положај, првенствено због менталног или физичког хендикепа или зависности. У сексуално насиље спада и искоришћавање детета у проституцији и порнографији, које се описује у оквиру појма експлоатација детета.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Занемаривање и немарно поступање представља немар или пропуст родитеља, старатеља или другог пружаоца неге да обезбеди услове за развој детета у било којој или свим областима: здравља, васпитања и образовања, емоционалног развоја, исхране, смештаја и безбедних животних услова, а у оквиру разумно расположивих средстава породице или пружаоца неге, што нарушава или може са великом вероватноћом нарушити здравље детета или његов физички, ментални, духовни, морални или друштвени развој. Оно обухвата и пропуст у обављању правилног надзора и заштите детета од повређивања у мери у којој је то изводљиво (СЗО, 1999). Емоционално занемаривање обухвата и пропуст да се обезбеди развојно прикладна, подржавајућа средина, укључујући и доступност примарне фигуре привржености, тако да би дете могло развити стабилан и пун опсег емоционалних и социјалних способности које одговарају његовом личном потенцијалу, а у складу са контекстом друштва у коме дете живи. Занемаривање може бити физичко, емоционално, медицинско и едукативно занемаривање или комбинација ових облика.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Експлоатација детета означава коришћење детета за рад или за друге активности, а у корист других особа. Ове активности нарушавају физичко или ментално здравље, образовање детета, његов морални, или социјални и емоционални развој (СЗО, 1999).</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Следећи поступци спадају у експлоатацију детета:</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 xml:space="preserve">Трговина децом односи се на ситуацију у којој се силом или претњом, довођењем у заблуду или одржавањем у заблуди, злоупотребом овлашћења, поверења, односа зависности, тешких прилика другог, задржавањем личних исправа или давањем или примањем новца или друге користи, врбује, превози, пребацује, предаје, продаје, купује, посредује у продаји, сакрива или држи лице млађе од 18 година, а у циљу експлоатације његовог рада, принудног рада, вршења кривичних дела, проституције или друге врсте сексуалне експлоатације, просјачења, употребе у порнографске сврхе, </w:t>
      </w:r>
      <w:r>
        <w:rPr>
          <w:rFonts w:ascii="Times New Roman" w:hAnsi="Times New Roman"/>
          <w:sz w:val="24"/>
        </w:rPr>
        <w:lastRenderedPageBreak/>
        <w:t>успостављања ропског или њему сличног односа, ради одузимања органа или дела тела или ради коришћења у оружаним сукобима.</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Искоришћавање детета за просјачење један је од најгорих облика дечјег рада и експлоатације детета, а може представљати и вид трговине дететом. Просјачење детета је низ активности којима дете тражи новац или друге материјалне вредности, бесповратно и без пружања противуслуге, изазивањем сажаљења, а с обзиром на своје сиромаштво или позивајући се на здравствене, верске или друге разлоге. Ако је дете у пратњи родитеља или другог одраслог лица које проси, сматраће се да проси и када то не чини директно.</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Искоришћавање детета за проституцију представља навођење или врбовање детета да се проституише, приморавање детета на проституцију или остваривање зараде од неког другог вида искоришћавања детета у сексуалне сврхе.</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Искоришћавање детета за порнографију обухвата производњу, нуђење или стављање на располагање, дистрибуирање или пренос, прибављање, посредовање дечје порнографије или свесно прибављање могућности приступа помоћу информационе или комуникационе технологије дечјој порнографији. Сексуално насиље над дететом је и ангажовање детета за учешће, навођење или приморавање детета да учествује у порнографским представама, или остваривање зараде или неки други вид искоришћавања детета у такве сврхе, као и свесно присуствовање порнографским представама у којима учествују деца.</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Злоупотреба дечјег рада представља онај рад детета, који је ментално, психички, социјално и морално опасан и штетан за дете и који утиче на образовање детета тако што онемогућава дете да похађа школу, обавезује дете да напусти образовање пре времена, или приморава дете да похађа школу под изузетно тешким условима, укључујући и најгоре облике дечијег рада према Конвенцији Међународне организације рада бр. 182.</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Трговина дететом ради усвојења препозната је као одузимање малолетног лица ради његовог усвојења противно важећим прописима, усвојење таквог лица или посредовање у таквом усвојењу, као и куповина, продаја, предаја, превоз, обезбеђење смештаја или прикривање.</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Злоупотреба детета у медицинске или научне сврхе је злоупотреба кроз укључивање детета у експерименте који могу бити штетни за развој детета, и укључивање детета у злоупотребу у трговини органима.</w:t>
      </w:r>
    </w:p>
    <w:p w:rsidR="00A131F4" w:rsidRDefault="00644804">
      <w:pPr>
        <w:numPr>
          <w:ilvl w:val="0"/>
          <w:numId w:val="3"/>
        </w:numPr>
        <w:tabs>
          <w:tab w:val="clear" w:pos="420"/>
        </w:tabs>
        <w:jc w:val="both"/>
        <w:rPr>
          <w:rFonts w:ascii="Times New Roman" w:hAnsi="Times New Roman"/>
          <w:sz w:val="24"/>
        </w:rPr>
      </w:pPr>
      <w:r>
        <w:rPr>
          <w:rFonts w:ascii="Times New Roman" w:hAnsi="Times New Roman"/>
          <w:sz w:val="24"/>
        </w:rPr>
        <w:t>Социјална експлоатација детета обухвата све форме злоупотребе детета у медијима, у рекламне сврхе, у кампањама политичких партија и сл.</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Насиље у породици из перспективе детета, јесте сваки акт физичког, сексуалног, психичког или економског насиља учиниоца који живи или је живео са дететом у заједничком домаћинству, без обзира на породичи статус детета над којим је извршено насиље (рођено у брачној или ванбрачној заједници, под родитељским старањем, под  старатељством, усвојено дете, дете на хранитељству). Према Породичном закону насиље у породици је свако понашање којим један члан породице угрожава телесни интегритет, душевно здравље или спокојство другог члана породице, а нарочито: наношење или покушај наношења телесне повреде; изазивање страха претњом убиства или наношење телесне повреде члану породице или њему </w:t>
      </w:r>
      <w:r>
        <w:rPr>
          <w:rFonts w:ascii="Times New Roman" w:hAnsi="Times New Roman"/>
          <w:sz w:val="24"/>
        </w:rPr>
        <w:lastRenderedPageBreak/>
        <w:t>блиском лицу; присиљавање на сексуални однос; навођење на сексуални однос или сексуални однос са лицем које није навршило 14.  годину живота или немоћним лицем; ограничавање слободе кретања или комуницирања са трећим лицем; вређање, као и свако друго дрско, безобзирно и злонамерно понашање (члан 197. Породичног закона).</w:t>
      </w:r>
      <w:r>
        <w:rPr>
          <w:rStyle w:val="FootnoteReference"/>
          <w:rFonts w:ascii="Times New Roman" w:hAnsi="Times New Roman"/>
          <w:sz w:val="24"/>
        </w:rPr>
        <w:footnoteReference w:id="20"/>
      </w:r>
    </w:p>
    <w:p w:rsidR="00A131F4" w:rsidRDefault="00644804">
      <w:pPr>
        <w:jc w:val="both"/>
        <w:rPr>
          <w:rFonts w:ascii="Times New Roman" w:hAnsi="Times New Roman"/>
          <w:sz w:val="24"/>
        </w:rPr>
      </w:pPr>
      <w:r>
        <w:rPr>
          <w:rFonts w:ascii="Times New Roman" w:hAnsi="Times New Roman"/>
          <w:sz w:val="24"/>
        </w:rPr>
        <w:t>Сведочење детета насиљу у породици означава специфичан вид менталног или емотивног насиља, било да дете директно посматра физичко, сексуално или психичко насиље према члану породице, или чује звуке, ударце, крике из непосредне близине, или зна да се насиље дешава или се може десити, односно накнадно види последице насиља према члану породице.</w:t>
      </w:r>
    </w:p>
    <w:p w:rsidR="00A131F4" w:rsidRDefault="00644804">
      <w:pPr>
        <w:jc w:val="both"/>
        <w:rPr>
          <w:rFonts w:ascii="Times New Roman" w:hAnsi="Times New Roman"/>
          <w:sz w:val="24"/>
        </w:rPr>
      </w:pPr>
      <w:r>
        <w:rPr>
          <w:rFonts w:ascii="Times New Roman" w:hAnsi="Times New Roman"/>
          <w:sz w:val="24"/>
        </w:rPr>
        <w:t>Насиље међу децом (вршњачко насиље) је намерно и свесно узнемиравање, малтретирање, застрашивање, наношење повреда другој особи - вршњаку. Најчешћи облици вршњачког насиља су: вербално злостављање; отимање и уништавање ствари; присиљавање и уцењивање других да раде оно што им је наређено; батине и физичко повређивање; новчано уцењивање; претње оружјем и сексуално насиље; социјална изолација детета; исмевање и вређање.</w:t>
      </w:r>
    </w:p>
    <w:p w:rsidR="00A131F4" w:rsidRDefault="00644804">
      <w:pPr>
        <w:jc w:val="both"/>
        <w:rPr>
          <w:rFonts w:ascii="Times New Roman" w:hAnsi="Times New Roman"/>
          <w:sz w:val="24"/>
        </w:rPr>
      </w:pPr>
      <w:r>
        <w:rPr>
          <w:rFonts w:ascii="Times New Roman" w:hAnsi="Times New Roman"/>
          <w:sz w:val="24"/>
        </w:rPr>
        <w:t>Дигитално насиље је сваки облик насиља који настаје употребом дигиталних технологија, са циљем да се дете узнемири, повреди, понизи (осрамоти), да осети страх и  несигурност, односно да се угрози његова психичка, морална и физичка безбедност.</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Насиље над дететом у спортском контексту може се испољити кроз психолошко вређање и омаловажавање на основу пола, физичког изгледа или постигнућа (у спорту); сувишни притисак на дете које се бави спортом односно дете спортисту да постиже боље резултате; захтевање сексуалних односа као предуслова за одабир у тим или давање одређене привилегије; физичке повреде или деградирајуће сексуалне ритуале иницијације; режиме исхране који воде поремећајима исхране као што је анорексија или у друге здравствене проблеме; телесно кажњавање или друге форме физичког кажњавања као санкцију за лоша постигнућа; повреде кроз терање на високо ризичне активности у екстремним условима; допинг и коришћење супстанци за побољшање постигнућа; притисак саиграча на коришћење алкохола или дрога; коришћење додатних физичких вежби као казне; захтевање од детета да учествује на такмичењу без обзира на повреду; недозвољавање адекватног одмора.</w:t>
      </w:r>
    </w:p>
    <w:p w:rsidR="00A131F4" w:rsidRDefault="00644804">
      <w:pPr>
        <w:jc w:val="both"/>
        <w:rPr>
          <w:rFonts w:ascii="Times New Roman" w:hAnsi="Times New Roman"/>
          <w:sz w:val="24"/>
        </w:rPr>
      </w:pPr>
      <w:r>
        <w:rPr>
          <w:rFonts w:ascii="Times New Roman" w:hAnsi="Times New Roman"/>
          <w:sz w:val="24"/>
        </w:rPr>
        <w:t>Родно засновано насиље над децом је сваки чин насиља над дететом због рода, родног идентитета, пола, полних карактеристика или сексуалне оријентације, а може да укључи родне предрасуде и дискриминацију (сексизам), родно укалупљивање и сексуалну објектификацију, сексуално узнемиравање, насиље у (раним) партнерским везама, насиље због сексуалне оријентације, родног идентитета, полних карактеристика и друге форме физичког, сексуалног и психичког насиља заснованог на роду.</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Дечји брак је облик насиља који представља грубо кршење права детета, посебно девојчица, угрожава психофизичко здравље девојчица и излаже их ризику од апатридије, насиља у породици, трговине људима. Дечји брак је ванбрачна заједница у којој је бар један од партнера дете, односно особа млађа од 18 година, а коју је дете засновало уз подстицање, омогућавање, </w:t>
      </w:r>
      <w:r>
        <w:rPr>
          <w:rFonts w:ascii="Times New Roman" w:hAnsi="Times New Roman"/>
          <w:sz w:val="24"/>
        </w:rPr>
        <w:lastRenderedPageBreak/>
        <w:t>навођење, уз принуду или стварањем услова од стране одраслих особа из његовог окружења. Дечји брак не подразумева формално склопљен брак, већ заједницу живота у којој се дете налази.</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Институционално насиље представља насиље учињено од стране професионалаца у институцијама, а може да обухвати директно насиље према корисницима услуга, као и ставове и понашања која воде неосетљивом опхођењу, занемаривању потреба и ускраћивању помоћи, умањивању учињеног насиља или последица, окривљавању жртве, неделотворном, неефикасном и неповезаном поступању, која доприносе поновној виктимизацији корисника услуге, односно жртве насиља.</w:t>
      </w:r>
    </w:p>
    <w:p w:rsidR="00A131F4" w:rsidRDefault="00644804">
      <w:pPr>
        <w:jc w:val="both"/>
        <w:rPr>
          <w:rFonts w:ascii="Times New Roman" w:hAnsi="Times New Roman"/>
          <w:sz w:val="24"/>
        </w:rPr>
      </w:pPr>
      <w:r>
        <w:rPr>
          <w:rFonts w:ascii="Times New Roman" w:hAnsi="Times New Roman"/>
          <w:sz w:val="24"/>
        </w:rPr>
        <w:t>Тортура над дететом је сваки акт којим се детету намерно наносе бол или тешке физичке или менталне патње у циљу добијања од њега или неког трећег лица обавештења или признања или његовог кажњавања за дело које је то или неко треће лице извршило или за чије извршење је осумњичено, застрашивања тог лица или вршења притиска на њега или застрашивања или вршења притиска на неко треће лице или из било којег другог разлога заснованог на било ком облику дискриминације ако тај бол или те патње наноси службено лице или било које друго лице које делује у службеном својству или на његов подстицај или са његовим изричитим или прећутним пристанком. Тај израз се не односи на бол или патње које су резултат искључиво законитих санкција, неодвојивих од тих санкција или које те санкције проузрокују.</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Несталим дететом сматра се свако дете за које се не зна где се тренутно налази и чији је нестанак пријављен полицији.</w:t>
      </w:r>
    </w:p>
    <w:p w:rsidR="00A131F4" w:rsidRDefault="00644804">
      <w:pPr>
        <w:jc w:val="both"/>
        <w:rPr>
          <w:rFonts w:ascii="Times New Roman" w:hAnsi="Times New Roman"/>
          <w:sz w:val="24"/>
        </w:rPr>
      </w:pPr>
      <w:r>
        <w:rPr>
          <w:rFonts w:ascii="Times New Roman" w:hAnsi="Times New Roman"/>
          <w:sz w:val="24"/>
        </w:rPr>
        <w:t>Деца у покрету су деца избеглице, деца интерно расељена услед природних катастрофа или оружаних сукоба, деца тражиоци азила, деца мигранти у потрази за бољим условима живота, ирегуларни мигранти, деца жртве трговине људима, деца која су укључена у живот и рад на улици, деца повратници из процеса реадмисије.</w:t>
      </w:r>
    </w:p>
    <w:p w:rsidR="00A131F4" w:rsidRDefault="00A131F4">
      <w:pPr>
        <w:jc w:val="both"/>
        <w:rPr>
          <w:rFonts w:ascii="Times New Roman" w:hAnsi="Times New Roman"/>
          <w:sz w:val="24"/>
        </w:rPr>
      </w:pPr>
    </w:p>
    <w:p w:rsidR="00A131F4" w:rsidRDefault="00644804">
      <w:pPr>
        <w:pStyle w:val="Heading2"/>
        <w:numPr>
          <w:ilvl w:val="1"/>
          <w:numId w:val="1"/>
        </w:numPr>
        <w:jc w:val="center"/>
        <w:rPr>
          <w:rFonts w:ascii="Times New Roman" w:hAnsi="Times New Roman"/>
          <w:color w:val="2E74B5" w:themeColor="accent1" w:themeShade="BF"/>
          <w:sz w:val="24"/>
          <w:szCs w:val="24"/>
        </w:rPr>
      </w:pPr>
      <w:bookmarkStart w:id="7" w:name="_Toc3186"/>
      <w:bookmarkStart w:id="8" w:name="_Toc6651"/>
      <w:r>
        <w:rPr>
          <w:rFonts w:ascii="Times New Roman" w:hAnsi="Times New Roman"/>
          <w:color w:val="2E74B5" w:themeColor="accent1" w:themeShade="BF"/>
          <w:sz w:val="24"/>
          <w:szCs w:val="24"/>
        </w:rPr>
        <w:t>Ко врши насиље?</w:t>
      </w:r>
      <w:bookmarkEnd w:id="7"/>
      <w:bookmarkEnd w:id="8"/>
    </w:p>
    <w:p w:rsidR="00A131F4" w:rsidRDefault="00644804">
      <w:pPr>
        <w:jc w:val="both"/>
        <w:rPr>
          <w:rFonts w:ascii="Times New Roman" w:hAnsi="Times New Roman"/>
          <w:sz w:val="24"/>
        </w:rPr>
      </w:pPr>
      <w:r>
        <w:rPr>
          <w:rFonts w:ascii="Times New Roman" w:hAnsi="Times New Roman"/>
          <w:sz w:val="24"/>
        </w:rPr>
        <w:t>Понекад деца која се понашају насилно немају свест о штетности таквог понашања. Она могу бити подстицана од стране других (нпр. пријатеља) на насилно понашање, или опонашају старију браћу, сестре или људе којима се диве. Они можда не знају за боље начине комуницирања с вршњацима или пролазе кроз неке проблеме, па се то рефлектује кроз насиље. Деца могу бити и организатори групе, тј. подстицати и наговарати друге да се насилно понашају.</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Деци која се понашају насилно такође треба помоћи, а не само казнити их. Ако се њима не помогне, они ће одрасти у насилне одрасле људе и насиљем ће решавати своје проблеме. Насиље врше одрасли, али и деца! Насиље могу вршити деца (насиље међу децом - вршњачко насиље). Насиље од стране запослених у установи. И наставници су део „културе насиља“ у школи, посебно као учесници у вербалном насиљу. Насиље од стране одрасле особе која није запослена у установи.</w:t>
      </w:r>
    </w:p>
    <w:p w:rsidR="00A131F4" w:rsidRDefault="00A131F4">
      <w:pPr>
        <w:jc w:val="both"/>
        <w:rPr>
          <w:rFonts w:ascii="Times New Roman" w:hAnsi="Times New Roman"/>
          <w:sz w:val="24"/>
        </w:rPr>
      </w:pPr>
    </w:p>
    <w:p w:rsidR="00A131F4" w:rsidRDefault="00644804">
      <w:pPr>
        <w:pStyle w:val="Heading2"/>
        <w:numPr>
          <w:ilvl w:val="1"/>
          <w:numId w:val="1"/>
        </w:numPr>
        <w:jc w:val="center"/>
        <w:rPr>
          <w:rFonts w:ascii="Times New Roman" w:hAnsi="Times New Roman"/>
          <w:color w:val="2E74B5" w:themeColor="accent1" w:themeShade="BF"/>
          <w:sz w:val="24"/>
          <w:szCs w:val="24"/>
        </w:rPr>
      </w:pPr>
      <w:bookmarkStart w:id="9" w:name="_Toc2274"/>
      <w:bookmarkStart w:id="10" w:name="_Toc23668"/>
      <w:r>
        <w:rPr>
          <w:rFonts w:ascii="Times New Roman" w:hAnsi="Times New Roman"/>
          <w:color w:val="2E74B5" w:themeColor="accent1" w:themeShade="BF"/>
          <w:sz w:val="24"/>
          <w:szCs w:val="24"/>
        </w:rPr>
        <w:lastRenderedPageBreak/>
        <w:t>Последице насиља</w:t>
      </w:r>
      <w:bookmarkEnd w:id="9"/>
      <w:bookmarkEnd w:id="10"/>
    </w:p>
    <w:p w:rsidR="00A131F4" w:rsidRDefault="00644804">
      <w:pPr>
        <w:jc w:val="both"/>
        <w:rPr>
          <w:rFonts w:ascii="Times New Roman" w:hAnsi="Times New Roman"/>
          <w:sz w:val="24"/>
        </w:rPr>
      </w:pPr>
      <w:r>
        <w:rPr>
          <w:rFonts w:ascii="Times New Roman" w:hAnsi="Times New Roman"/>
          <w:sz w:val="24"/>
        </w:rPr>
        <w:t>Свако се може наћи у ситуацији да трпи насиље! Нека деца су чешће у ситуацији да трпе насиље. Тако, у школи или вршњачкој групи, то могу бити они који се по нечему разликују од других. То, на пример, могу бити деца која су веома висока или ниска, носе наочаре, буцмаста су или мршава, припадају другој националности, навијају за одређени тим, облаче се скромно или необично, имају лоше оцене или су супер одликаши, понашају се на начин који привлачи пажњу, сиромашна су или болесна...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Где се најчешће дешава вршњачко насиље? Вршњачко насиље се дешава у школи, и то у време одмора, у учионици, на ходнику или у дворишту. По правилу, у тим ситуацијама одрасли нису присутни. Насиље међу вршњацима се дешава и пре почетка наставе или по њеном завршетку, на путу у школу или при повратку кући. Школска дворишта и игралишта су места на којима деца проводе своје слободно време и честе су локације на којима се догађа вршњачко насиље. Свака неправда коју доживе ученици може бити подстицај повређеном ученику да свој бес, уместо на оног ко је неправду учинио, усмери на вршњака. Нереаговање наставника, стручних сарадника, али и вршњака на насилна понашања ученика и лош надзор у одређеним деловима школе (игралиште, ходници...), само олакшавају насилним ученицима да буду агресивни и застрашују друге. Знаци који говоре да је дете можда изложено насиљу у школи: дете мења понашање: уморно је, повучено, не спава добро, нема апетита, плаче, раздражљиво је;  мења уобичајени пут кретања до школе и натраг;  има модрице и огреботине, поцепану одећу;  има главобоље, жали се на бол у стомаку, нервозно је, гризе нокте;  књиге и личне ствари му нестају; боји се изненадних звукова, физичког контакта; школски успех слаби;  тражи додатни новац за џепарац.</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Један број деце остаје код куће због злостављања у школи. Жртве насиља трпе изолованост од вршњака, јер се они не желе дружити с онима који су неомиљени и злостављани, због страха да би се исто могло догодити и њима. Изложеност насиљу у школи води до ниског самопоштовања и депресије. Насиље оставља последице на оне који га трпе, али и на оне који се понашају насилно. Оставља последице и на оне који то насиље посматрају, јер могу да се навикну на такве облике понашања, да им оно постане природно и да се и сами нађу у ситуацији да га трпе или да тако решавају своје проблеме. Деца која су изложена насиљу често су физички повређена, постају плашљива, не иде им се у школу, слабије уче, тужна су, нису расположена за дружење, а понекад и она постају насилна. Ако овакво стање траје дуже, и ако се том детету не помогне, то може заувек да обележи личност детета које је жртва насиља.</w: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644804">
      <w:pPr>
        <w:pStyle w:val="Heading2"/>
        <w:numPr>
          <w:ilvl w:val="0"/>
          <w:numId w:val="1"/>
        </w:numPr>
        <w:spacing w:before="0" w:after="0" w:line="240" w:lineRule="auto"/>
        <w:jc w:val="center"/>
        <w:rPr>
          <w:rFonts w:ascii="Times New Roman" w:hAnsi="Times New Roman"/>
          <w:color w:val="2E74B5" w:themeColor="accent1" w:themeShade="BF"/>
          <w:sz w:val="28"/>
          <w:szCs w:val="28"/>
        </w:rPr>
      </w:pPr>
      <w:bookmarkStart w:id="11" w:name="_Toc20090"/>
      <w:r>
        <w:rPr>
          <w:rFonts w:ascii="Times New Roman" w:hAnsi="Times New Roman"/>
          <w:color w:val="2E74B5" w:themeColor="accent1" w:themeShade="BF"/>
          <w:sz w:val="28"/>
          <w:szCs w:val="28"/>
        </w:rPr>
        <w:lastRenderedPageBreak/>
        <w:t>Заштита деце од насиља – преглед нормативног оквира</w:t>
      </w:r>
      <w:bookmarkStart w:id="12" w:name="_Toc432"/>
      <w:bookmarkStart w:id="13" w:name="_Toc31317"/>
      <w:bookmarkStart w:id="14" w:name="_Toc10587"/>
      <w:r>
        <w:rPr>
          <w:rFonts w:ascii="Times New Roman" w:hAnsi="Times New Roman"/>
          <w:color w:val="2E74B5" w:themeColor="accent1" w:themeShade="BF"/>
          <w:sz w:val="28"/>
          <w:szCs w:val="28"/>
        </w:rPr>
        <w:t>у Републици Србији</w:t>
      </w:r>
      <w:bookmarkEnd w:id="11"/>
      <w:bookmarkEnd w:id="12"/>
      <w:bookmarkEnd w:id="13"/>
      <w:bookmarkEnd w:id="14"/>
    </w:p>
    <w:p w:rsidR="00A131F4" w:rsidRDefault="00644804">
      <w:pPr>
        <w:pStyle w:val="Heading2"/>
        <w:numPr>
          <w:ilvl w:val="1"/>
          <w:numId w:val="1"/>
        </w:numPr>
        <w:jc w:val="center"/>
        <w:rPr>
          <w:rFonts w:ascii="Times New Roman" w:hAnsi="Times New Roman"/>
          <w:color w:val="2E74B5" w:themeColor="accent1" w:themeShade="BF"/>
          <w:sz w:val="24"/>
          <w:szCs w:val="24"/>
        </w:rPr>
      </w:pPr>
      <w:bookmarkStart w:id="15" w:name="_Toc2152"/>
      <w:bookmarkStart w:id="16" w:name="_Toc9799"/>
      <w:r>
        <w:rPr>
          <w:rFonts w:ascii="Times New Roman" w:hAnsi="Times New Roman"/>
          <w:color w:val="2E74B5" w:themeColor="accent1" w:themeShade="BF"/>
          <w:sz w:val="24"/>
          <w:szCs w:val="24"/>
        </w:rPr>
        <w:t>Дефиниција детета</w:t>
      </w:r>
      <w:bookmarkEnd w:id="15"/>
      <w:bookmarkEnd w:id="16"/>
    </w:p>
    <w:p w:rsidR="00A131F4" w:rsidRDefault="00644804">
      <w:pPr>
        <w:jc w:val="both"/>
        <w:rPr>
          <w:rFonts w:ascii="Times New Roman" w:hAnsi="Times New Roman"/>
          <w:sz w:val="24"/>
        </w:rPr>
      </w:pPr>
      <w:r>
        <w:rPr>
          <w:rFonts w:ascii="Times New Roman" w:hAnsi="Times New Roman"/>
          <w:sz w:val="24"/>
        </w:rPr>
        <w:t xml:space="preserve">Према члану 1. Конвенције о правима детета (Закон о ратификацији УН Конвенције о правима детета 1997), дете је „свако људско биће које није навршило осамнаест година живота, уколико се, по закону који се примењује на дете, пунолетство не стиче раније“. </w:t>
      </w:r>
      <w:r>
        <w:rPr>
          <w:rStyle w:val="FootnoteReference"/>
          <w:rFonts w:ascii="Times New Roman" w:hAnsi="Times New Roman"/>
          <w:sz w:val="24"/>
        </w:rPr>
        <w:footnoteReference w:id="21"/>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Законодавство Републике Србије нема јединствену дефиницију детета. Устав Републике Србије нема прецизну дефиницију детета.  У члану 37. Устава је наведено да “Лице пунолетством стиче способност да самостално одлучује о својим правима и обавезама. Пунолетство наступа са навршених 18 година” (Устав РС 2006).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Породични закон такође нема прецизну дефиницију детета, у члану 11. став 1. „Пунолетство се стиче са навршеном 18. Годином живота”. Пунолетством лице стиче потпуну пословну способност (Породични закон 2015, чл. 11. став 2.). Потпуна пословна способност се може стећи и “склапањем брака пре пунолетства уз дозволу суда” (Породични закон 2015, чл. 11. ст. 2). У чл.11. ст. 3 наведено је да “Суд може дозволити стицање потпуне пословне способности малолетном лицу које је навршило 16. годину живота, а постало је родитељ и достигло је телесну и душевну зрелост потребну за самостално старање о сопственој личности, правима и интересима”.   Уколико је дете због болести или сметњи у психо-физичком развоју неспособно да се стара о себи и о заштити својих права и интереса,  родитељско право се може продужити и после пунолетства детета (Породични закон 2015, чл. 85). </w:t>
      </w:r>
      <w:r>
        <w:rPr>
          <w:rStyle w:val="FootnoteReference"/>
          <w:rFonts w:ascii="Times New Roman" w:hAnsi="Times New Roman"/>
          <w:sz w:val="24"/>
        </w:rPr>
        <w:footnoteReference w:id="22"/>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Кривични законик (2019), у члану 112. став 8. под појмом детета подразумева "лице које није навршило четрнаест година". Под појмом малолетника се сматра „лице које је навршило четрнаест година, а није навршило осамнаест година”, а под појмом малолетно лице (Кривични законик 2019, чл. 112, ст. 10.) се подразумева“ лице које није навршило осамнаест година”. </w:t>
      </w:r>
      <w:r>
        <w:rPr>
          <w:rStyle w:val="FootnoteReference"/>
          <w:rFonts w:ascii="Times New Roman" w:hAnsi="Times New Roman"/>
          <w:sz w:val="24"/>
        </w:rPr>
        <w:footnoteReference w:id="23"/>
      </w:r>
    </w:p>
    <w:p w:rsidR="00A131F4" w:rsidRDefault="00644804">
      <w:pPr>
        <w:jc w:val="both"/>
        <w:rPr>
          <w:rFonts w:ascii="Times New Roman" w:hAnsi="Times New Roman"/>
          <w:sz w:val="24"/>
        </w:rPr>
      </w:pPr>
      <w:r>
        <w:rPr>
          <w:rFonts w:ascii="Times New Roman" w:hAnsi="Times New Roman"/>
          <w:sz w:val="24"/>
        </w:rPr>
        <w:t xml:space="preserve">Закон о малолетним учиниоцима кривичних дела и кривично правној заштити малолетних лица (2005, чл. 3) користи термин малолетник  за „лице које је у време извршења кривичног дела навршило четрнаест,  а није навршило осамнаест година“, млађи малолетник за „лице које је у време извршења кривичног дела навршило четрнаест,  а није навршило шеснаест </w:t>
      </w:r>
      <w:r>
        <w:rPr>
          <w:rFonts w:ascii="Times New Roman" w:hAnsi="Times New Roman"/>
          <w:sz w:val="24"/>
        </w:rPr>
        <w:lastRenderedPageBreak/>
        <w:t xml:space="preserve">година“, старији малолетник за „лице које је у време извршења кривичног дела навршило шеснаест, а није навршило осамнаест година“. </w:t>
      </w:r>
      <w:r>
        <w:rPr>
          <w:rStyle w:val="FootnoteReference"/>
          <w:rFonts w:ascii="Times New Roman" w:hAnsi="Times New Roman"/>
          <w:sz w:val="24"/>
        </w:rPr>
        <w:footnoteReference w:id="24"/>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Према овом Закону граница кривичне одговорности износи  14 година.  У члану 2. Закона је наведено да „лицу које у време извршења противправног дела, у закону предвиђеног као кривично дело, није  навршило  четрнаест  година, не могу се изрећи кривичне санкције ни применити  друге мере које предвиђа овај закон“.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У Закону о прекршајима (2019, чл.71) наводи се да се „према малолетнику који у време када је учинио прекршај није навршио четрнаест година (дете) не може се водити прекршајнипоступак”.  Док се “ за малолетника старости од навршених четрнаест до навршених осамнаест година који учини прекршај, примењују  одредбе ове главе, а остале одредбе овог закона само ако нису у супротности са овим одредбама”. </w:t>
      </w:r>
      <w:r>
        <w:rPr>
          <w:rStyle w:val="FootnoteReference"/>
          <w:rFonts w:ascii="Times New Roman" w:hAnsi="Times New Roman"/>
          <w:sz w:val="24"/>
        </w:rPr>
        <w:footnoteReference w:id="25"/>
      </w:r>
    </w:p>
    <w:p w:rsidR="00A131F4" w:rsidRDefault="00644804">
      <w:pPr>
        <w:jc w:val="both"/>
        <w:rPr>
          <w:rFonts w:ascii="Times New Roman" w:hAnsi="Times New Roman"/>
          <w:sz w:val="24"/>
        </w:rPr>
      </w:pPr>
      <w:r>
        <w:rPr>
          <w:rFonts w:ascii="Times New Roman" w:hAnsi="Times New Roman"/>
          <w:sz w:val="24"/>
        </w:rPr>
        <w:t xml:space="preserve">Закон о социјалној заштити (2011) изједначава појам „малолетно лице“ и  „дете“, и препознаје појам „пунолетно лице“ (млада особа, млади, односно омладина) под којим подразумева лица „до навршених 26 година живота“. </w:t>
      </w:r>
      <w:r>
        <w:rPr>
          <w:rStyle w:val="FootnoteReference"/>
          <w:rFonts w:ascii="Times New Roman" w:hAnsi="Times New Roman"/>
          <w:sz w:val="24"/>
        </w:rPr>
        <w:footnoteReference w:id="26"/>
      </w:r>
    </w:p>
    <w:p w:rsidR="00A131F4" w:rsidRDefault="00644804">
      <w:pPr>
        <w:jc w:val="both"/>
        <w:rPr>
          <w:rFonts w:ascii="Times New Roman" w:hAnsi="Times New Roman"/>
          <w:sz w:val="24"/>
        </w:rPr>
      </w:pPr>
      <w:r>
        <w:rPr>
          <w:rFonts w:ascii="Times New Roman" w:hAnsi="Times New Roman"/>
          <w:sz w:val="24"/>
        </w:rPr>
        <w:t xml:space="preserve">Закон о здравственој заштити (2019, чл. 20)  наводи појам дете „до навршених 18 година живота“. </w:t>
      </w:r>
      <w:r>
        <w:rPr>
          <w:rStyle w:val="FootnoteReference"/>
          <w:rFonts w:ascii="Times New Roman" w:hAnsi="Times New Roman"/>
          <w:sz w:val="24"/>
        </w:rPr>
        <w:footnoteReference w:id="27"/>
      </w:r>
    </w:p>
    <w:p w:rsidR="00A131F4" w:rsidRDefault="00644804">
      <w:pPr>
        <w:jc w:val="both"/>
        <w:rPr>
          <w:rFonts w:ascii="Times New Roman" w:hAnsi="Times New Roman"/>
          <w:sz w:val="24"/>
        </w:rPr>
      </w:pPr>
      <w:r>
        <w:rPr>
          <w:rFonts w:ascii="Times New Roman" w:hAnsi="Times New Roman"/>
          <w:sz w:val="24"/>
        </w:rPr>
        <w:t>Закон о правима пацијента (2019, чл. 2, ст.3) дефинише „дете“ као „лице до навршених 18 година живота“.</w:t>
      </w:r>
      <w:r>
        <w:rPr>
          <w:rStyle w:val="FootnoteReference"/>
          <w:rFonts w:ascii="Times New Roman" w:hAnsi="Times New Roman"/>
          <w:sz w:val="24"/>
        </w:rPr>
        <w:footnoteReference w:id="28"/>
      </w:r>
    </w:p>
    <w:p w:rsidR="00A131F4" w:rsidRDefault="00A131F4">
      <w:pPr>
        <w:jc w:val="both"/>
        <w:rPr>
          <w:rFonts w:ascii="Times New Roman" w:hAnsi="Times New Roman"/>
          <w:sz w:val="24"/>
        </w:rPr>
      </w:pP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17" w:name="_Toc18101"/>
      <w:r>
        <w:rPr>
          <w:rFonts w:ascii="Times New Roman" w:hAnsi="Times New Roman"/>
          <w:color w:val="2E74B5" w:themeColor="accent1" w:themeShade="BF"/>
          <w:sz w:val="28"/>
          <w:szCs w:val="28"/>
        </w:rPr>
        <w:t>Уводне напомене</w:t>
      </w:r>
      <w:bookmarkEnd w:id="17"/>
    </w:p>
    <w:p w:rsidR="00A131F4" w:rsidRDefault="00644804">
      <w:pPr>
        <w:jc w:val="both"/>
        <w:rPr>
          <w:rFonts w:ascii="Times New Roman" w:hAnsi="Times New Roman"/>
          <w:sz w:val="24"/>
        </w:rPr>
      </w:pPr>
      <w:r>
        <w:rPr>
          <w:rFonts w:ascii="Times New Roman" w:hAnsi="Times New Roman"/>
          <w:sz w:val="24"/>
        </w:rPr>
        <w:t xml:space="preserve">У Републици Србији живи 1.218.906 деце што представља 17,3 % укупне популације (УНИЦЕФ 2019). </w:t>
      </w:r>
      <w:r>
        <w:rPr>
          <w:rStyle w:val="FootnoteReference"/>
          <w:rFonts w:ascii="Times New Roman" w:hAnsi="Times New Roman"/>
          <w:sz w:val="24"/>
        </w:rPr>
        <w:footnoteReference w:id="29"/>
      </w:r>
    </w:p>
    <w:p w:rsidR="00A131F4" w:rsidRDefault="00644804">
      <w:pPr>
        <w:jc w:val="both"/>
        <w:rPr>
          <w:rFonts w:ascii="Times New Roman" w:hAnsi="Times New Roman"/>
          <w:sz w:val="24"/>
        </w:rPr>
      </w:pPr>
      <w:r>
        <w:rPr>
          <w:rFonts w:ascii="Times New Roman" w:hAnsi="Times New Roman"/>
          <w:sz w:val="24"/>
        </w:rPr>
        <w:t xml:space="preserve">Подаци из УНИЦЕФ (2017) истраживања „Насиље према деци у Србији: Детерминанте; фактори и интервенције“ указују да је насиље према деци распрострањено у свим окружењима у којима деца живе и бораве: у породици, школском окружењу, институцијама у којима се деца налазе на смештају, као и у дигиталном окружењу. </w:t>
      </w:r>
      <w:r>
        <w:rPr>
          <w:rStyle w:val="FootnoteReference"/>
          <w:rFonts w:ascii="Times New Roman" w:hAnsi="Times New Roman"/>
          <w:sz w:val="24"/>
        </w:rPr>
        <w:footnoteReference w:id="30"/>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lastRenderedPageBreak/>
        <w:t xml:space="preserve">Право на заштиту од свих облика насиља представља основно право свако гдетета.  У Републици Србији постоји велики број правних докумената који регулишу област заштите детета од насиља, злостављања и занемаривања, како закона, тако и потврђених и ратификованих међународних докумената,  као и подзаконских аката и протокола.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Србија је ратификовала Конвенцију  УН о правима детета (Закон о ратификацији  УН Конвенције о правима детета 97) и самим тим се обавезала да ће обезбедити остваривање свих права детета, а нарочито на заштиту од свих облика насиља, злостављања и занемаривања. Поред Конвенције о правима детета, РепубликаСрбија је ратификовала и два додатна протокола уз Конвенцију и правима детета: Факултативни протокол о продаји деце, дечијој проституцији и дечијој порнографији и Факултативни протокол о учешћу деце у оружаним сукобима (Закон о ратификацији Протокола о продаји деце, дечијој проституцији и дечијој порнографији 2002; Закон о ратификацији Протокола уз Конвенцију о правима детета о учешћу деце у оружаним сукобима 2002).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Право детета на сигурност и посебну заштиту у Републици Србији је осигурано следећом правном регулативом: Породичним законом, Законом о основама системаваспитања и образовања, Законом о спречавању насиља у породици, Законом о социјалној заштити, Закон о  здравственој заштити, Кривичним закоником, Законом о малолетним учиниоцима кривичних дела и кривично правној заштити малолетних лица,</w:t>
      </w:r>
      <w:r>
        <w:rPr>
          <w:rStyle w:val="FootnoteReference"/>
          <w:rFonts w:ascii="Times New Roman" w:hAnsi="Times New Roman"/>
          <w:sz w:val="24"/>
        </w:rPr>
        <w:footnoteReference w:id="31"/>
      </w:r>
      <w:r>
        <w:rPr>
          <w:rFonts w:ascii="Times New Roman" w:hAnsi="Times New Roman"/>
          <w:sz w:val="24"/>
        </w:rPr>
        <w:t xml:space="preserve"> Законом о забрани дискриминације, Законом о посебним мерама за спречавање вршења кривичних  дела против полне слободе према малолетним лицима, Законом о полицији.</w:t>
      </w:r>
      <w:r>
        <w:rPr>
          <w:rStyle w:val="FootnoteReference"/>
          <w:rFonts w:ascii="Times New Roman" w:hAnsi="Times New Roman"/>
          <w:sz w:val="24"/>
        </w:rPr>
        <w:footnoteReference w:id="32"/>
      </w:r>
    </w:p>
    <w:p w:rsidR="00A131F4" w:rsidRDefault="00644804">
      <w:pPr>
        <w:jc w:val="both"/>
        <w:rPr>
          <w:rFonts w:ascii="Times New Roman" w:hAnsi="Times New Roman"/>
          <w:sz w:val="24"/>
        </w:rPr>
      </w:pPr>
      <w:r>
        <w:rPr>
          <w:rFonts w:ascii="Times New Roman" w:hAnsi="Times New Roman"/>
          <w:sz w:val="24"/>
        </w:rPr>
        <w:t xml:space="preserve">ВладаРепублике Србије усвојила је и низ стратегија, програма и протокола важних за заштиту деце од насиља, попут Стратегије за превенцију и заштиту деце од насиља (за период од 2020. до 2023. године са Акционим планом за 2020. и 2021. годину), Општи протокол за заштиту деце од злостављања и занемаривања, Посебни протокол о поступању правосудних органа у заштити малолетних лица од злостављања и занемаривања, Посебни протокол система здравствене заштите за заштиту деце од злостављања и занемаривања, Посебни протокол о поступању полицијских службеника у заштити малолетних лица од злостављања и занемаривања, Правилник о протоколу поступања у одговору на насиље, злостављање и занемаривање. </w:t>
      </w:r>
    </w:p>
    <w:p w:rsidR="00A131F4" w:rsidRDefault="00A131F4">
      <w:pPr>
        <w:jc w:val="center"/>
        <w:rPr>
          <w:rFonts w:ascii="Times New Roman" w:hAnsi="Times New Roman"/>
          <w:b/>
          <w:bCs/>
          <w:sz w:val="24"/>
        </w:rPr>
      </w:pPr>
    </w:p>
    <w:p w:rsidR="00A131F4" w:rsidRDefault="00AE6109">
      <w:pPr>
        <w:jc w:val="center"/>
        <w:rPr>
          <w:rFonts w:ascii="Times New Roman" w:hAnsi="Times New Roman"/>
          <w:b/>
          <w:bCs/>
          <w:sz w:val="24"/>
        </w:rPr>
      </w:pPr>
      <w:r w:rsidRPr="00AE6109">
        <w:rPr>
          <w:sz w:val="24"/>
        </w:rPr>
        <w:pict>
          <v:shape id="_x0000_s1038" type="#_x0000_t202" style="position:absolute;left:0;text-align:left;margin-left:0;margin-top:0;width:595.35pt;height:2in;z-index:251673600" o:gfxdata="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WGBb1QAAAAYBAAAPAAAAAAAAAAEAIAAAACIAAABkcnMvZG93bnJldi54bWxQSwEC&#10;FAAUAAAACACHTuJAUWIrr2kCAADyBAAADgAAAAAAAAABACAAAAAkAQAAZHJzL2Uyb0RvYy54bWxQ&#10;SwUGAAAAAAYABgBZAQAA/wU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УСТАВ РЕПУБЛИКЕ СРБИЈЕ</w:t>
                  </w:r>
                </w:p>
              </w:txbxContent>
            </v:textbox>
            <w10:wrap type="square"/>
          </v:shape>
        </w:pic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Устав Републике Србије (2006) садржи одредбе у вези са заштитом деце од насиља.  У члану 64. Устава стоји да „деца уживају људска права примерено свом узрасту и душевној зрелости“,  као и да су „деца заштићена од психичког,  физичког, економског и сваког другог искоришћавања или злоупотребљавања“. </w:t>
      </w:r>
      <w:r>
        <w:rPr>
          <w:rStyle w:val="FootnoteReference"/>
          <w:rFonts w:ascii="Times New Roman" w:hAnsi="Times New Roman"/>
          <w:sz w:val="24"/>
        </w:rPr>
        <w:footnoteReference w:id="33"/>
      </w:r>
    </w:p>
    <w:p w:rsidR="00A131F4" w:rsidRDefault="00AE6109">
      <w:pPr>
        <w:jc w:val="center"/>
        <w:rPr>
          <w:rFonts w:ascii="Times New Roman" w:hAnsi="Times New Roman"/>
          <w:sz w:val="24"/>
        </w:rPr>
      </w:pPr>
      <w:r w:rsidRPr="00AE6109">
        <w:rPr>
          <w:sz w:val="24"/>
        </w:rPr>
        <w:lastRenderedPageBreak/>
        <w:pict>
          <v:shape id="_x0000_s1037" type="#_x0000_t202" style="position:absolute;left:0;text-align:left;margin-left:0;margin-top:0;width:601.9pt;height:2in;z-index:251672576" o:gfxdata="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uzw4NUAAAAGAQAADwAAAAAAAAABACAAAAAiAAAAZHJzL2Rvd25yZXYueG1sUEsBAhQA&#10;FAAAAAgAh07iQDYxTbZnAgAA8gQAAA4AAAAAAAAAAQAgAAAAJAEAAGRycy9lMm9Eb2MueG1sUEsF&#10;BgAAAAAGAAYAWQEAAP0FA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ПОРОДИЧНИ ЗАКОН</w:t>
                  </w:r>
                </w:p>
              </w:txbxContent>
            </v:textbox>
            <w10:wrap type="square"/>
          </v:shape>
        </w:pic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У члану 6. Породичног закона се наводи да је „свако дужан да се руководи најбољим интересом детета у свим активностима које се тичу детета” а да “држава имаобавезу да предузимасвепотребне мере за заштиту детета од занемаривања, од физичког, сексуалног и емоционалног злостављања те од сваке врсте експлоатације“.  Породични закон такође наводи да “држава има обавезу да поштује,  штити и унапређује права детета”. </w:t>
      </w:r>
      <w:r>
        <w:rPr>
          <w:rStyle w:val="FootnoteReference"/>
          <w:rFonts w:ascii="Times New Roman" w:hAnsi="Times New Roman"/>
          <w:sz w:val="24"/>
        </w:rPr>
        <w:footnoteReference w:id="34"/>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Породичним законом (2015, чл.10) је предвиђена забра нанасиља у породици каои да „свако има, у складу са законом, право на заштиту од насиља у породици“. Насиље у породици је дефинисано као  “понашање којим један члан породице угрожава телесни интегритет, душевно здравље или спокојство другог члана породице” (2015, чл.197, ст.1).  У закону се даље наводе које све радње спадају у насиље у породици: наношење или покушај наношења телесне повреде; изазивање страха претњом убиства или наношења телесне повреде члану породице или њему блиском лицу; присиљавање на сексуални однос; навођење на сексуални однос или сексуални однос са лицем које није навршило 14. Годину живота или немоћним лицем; ограничавање слободе кретања или комуницирања са трећим лицима;  вређање, као и свако друго дрско, безобзирно и злонамерно понашање (2015, чл.197, ст.2).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Мере заштите су такође предвиђене овим законом и одређују се против члана породице који врши насиље и те мере подразумевају: издавање налога за исељење из породичног стана или куће, без обзира на право својине односно закупа непокретности; издавање налога за усељење у породични стан или кућу, без обзира на право својине односно закупа непокретности; забрана приближавања члану породице на одређеној удаљености; забрана приступа у простор око места становања или места рада члана породице; забрана даљег узнемиравања члана породице (2015, чл.198). </w:t>
      </w:r>
    </w:p>
    <w:p w:rsidR="00A131F4" w:rsidRDefault="00A131F4">
      <w:pPr>
        <w:jc w:val="both"/>
        <w:rPr>
          <w:rFonts w:ascii="Times New Roman" w:hAnsi="Times New Roman"/>
          <w:sz w:val="24"/>
        </w:rPr>
      </w:pPr>
    </w:p>
    <w:p w:rsidR="00A131F4" w:rsidRDefault="00A131F4">
      <w:pPr>
        <w:jc w:val="center"/>
        <w:rPr>
          <w:rFonts w:ascii="Times New Roman" w:hAnsi="Times New Roman"/>
          <w:b/>
          <w:bCs/>
          <w:sz w:val="24"/>
        </w:rPr>
      </w:pPr>
    </w:p>
    <w:p w:rsidR="00A131F4" w:rsidRDefault="00AE6109">
      <w:pPr>
        <w:jc w:val="center"/>
        <w:rPr>
          <w:rFonts w:ascii="Times New Roman" w:hAnsi="Times New Roman"/>
          <w:b/>
          <w:bCs/>
          <w:sz w:val="24"/>
        </w:rPr>
      </w:pPr>
      <w:r w:rsidRPr="00AE6109">
        <w:rPr>
          <w:sz w:val="24"/>
        </w:rPr>
        <w:pict>
          <v:shape id="_x0000_s1036" type="#_x0000_t202" style="position:absolute;left:0;text-align:left;margin-left:0;margin-top:0;width:610.05pt;height:2in;z-index:251671552" o:gfxdata="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NUIzHVAAAABgEAAA8AAAAAAAAAAQAgAAAAIgAAAGRycy9kb3ducmV2LnhtbFBLAQIU&#10;ABQAAAAIAIdO4kDCzpMXaAIAAPIEAAAOAAAAAAAAAAEAIAAAACQBAABkcnMvZTJvRG9jLnhtbFBL&#10;BQYAAAAABgAGAFkBAAD+BQ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ЗАКОН О ОСНОВАМА СИСТЕМА ОБРАЗОВАЊА И ВАСПИТАЊА</w:t>
                  </w:r>
                </w:p>
              </w:txbxContent>
            </v:textbox>
            <w10:wrap type="square"/>
          </v:shape>
        </w:pic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Закон о основама система васпитања и образовања (2020) гарантује обезбеђивање права детета и ученика и заштиту од насиља, злостављања и занемаривања: „Установа, односно запослени у установи дужни су да обезбеде остваривање права детета и ученика”, као и заштиту од дискриминације, насиља, злостављања и занемаривања. Законом је забрањено физичко, </w:t>
      </w:r>
      <w:r>
        <w:rPr>
          <w:rFonts w:ascii="Times New Roman" w:hAnsi="Times New Roman"/>
          <w:sz w:val="24"/>
        </w:rPr>
        <w:lastRenderedPageBreak/>
        <w:t>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r>
        <w:rPr>
          <w:rStyle w:val="FootnoteReference"/>
          <w:rFonts w:ascii="Times New Roman" w:hAnsi="Times New Roman"/>
          <w:sz w:val="24"/>
        </w:rPr>
        <w:footnoteReference w:id="35"/>
      </w:r>
    </w:p>
    <w:p w:rsidR="00A131F4" w:rsidRDefault="00644804">
      <w:pPr>
        <w:jc w:val="both"/>
        <w:rPr>
          <w:rFonts w:ascii="Times New Roman" w:hAnsi="Times New Roman"/>
          <w:sz w:val="24"/>
        </w:rPr>
      </w:pPr>
      <w:r>
        <w:rPr>
          <w:rFonts w:ascii="Times New Roman" w:hAnsi="Times New Roman"/>
          <w:sz w:val="24"/>
        </w:rPr>
        <w:t xml:space="preserve"> У члану 111. се дефинише насиље и злостављање као „сваки облик једанпут учињеног, односно понављеног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A131F4" w:rsidRDefault="00644804">
      <w:pPr>
        <w:jc w:val="both"/>
        <w:rPr>
          <w:rFonts w:ascii="Times New Roman" w:hAnsi="Times New Roman"/>
          <w:sz w:val="24"/>
        </w:rPr>
      </w:pPr>
      <w:r>
        <w:rPr>
          <w:rFonts w:ascii="Times New Roman" w:hAnsi="Times New Roman"/>
          <w:sz w:val="24"/>
        </w:rPr>
        <w:t xml:space="preserve">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 </w:t>
      </w:r>
    </w:p>
    <w:p w:rsidR="00A131F4" w:rsidRDefault="00644804">
      <w:pPr>
        <w:jc w:val="both"/>
        <w:rPr>
          <w:rFonts w:ascii="Times New Roman" w:hAnsi="Times New Roman"/>
          <w:sz w:val="24"/>
        </w:rPr>
      </w:pPr>
      <w:r>
        <w:rPr>
          <w:rFonts w:ascii="Times New Roman" w:hAnsi="Times New Roman"/>
          <w:sz w:val="24"/>
        </w:rPr>
        <w:t xml:space="preserve">Под социјалним насиљем,  у смислу овог закона,  сматра се искључивање детета, ученика и одраслог из групе вршњака и различитих облика активности установе. </w:t>
      </w:r>
    </w:p>
    <w:p w:rsidR="00A131F4" w:rsidRDefault="00644804">
      <w:pPr>
        <w:jc w:val="both"/>
        <w:rPr>
          <w:rFonts w:ascii="Times New Roman" w:hAnsi="Times New Roman"/>
          <w:sz w:val="24"/>
        </w:rPr>
      </w:pPr>
      <w:r>
        <w:rPr>
          <w:rFonts w:ascii="Times New Roman" w:hAnsi="Times New Roman"/>
          <w:sz w:val="24"/>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131F4" w:rsidRDefault="00644804">
      <w:pPr>
        <w:jc w:val="both"/>
        <w:rPr>
          <w:rFonts w:ascii="Times New Roman" w:hAnsi="Times New Roman"/>
          <w:sz w:val="24"/>
        </w:rPr>
      </w:pPr>
      <w:r>
        <w:rPr>
          <w:rFonts w:ascii="Times New Roman" w:hAnsi="Times New Roman"/>
          <w:sz w:val="24"/>
        </w:rPr>
        <w:t xml:space="preserve">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Законом се такође предвиђа дужност установа образовања и васпитања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као и  да „одмах поднесе пријаву надлежном органу ако се код детета или ученика примете знаци насиља, злостављања или занемаривања“ (2020, чл. 45).</w:t>
      </w:r>
    </w:p>
    <w:p w:rsidR="00A131F4" w:rsidRDefault="00A131F4">
      <w:pPr>
        <w:jc w:val="both"/>
        <w:rPr>
          <w:rFonts w:ascii="Times New Roman" w:hAnsi="Times New Roman"/>
          <w:sz w:val="24"/>
        </w:rPr>
      </w:pPr>
    </w:p>
    <w:p w:rsidR="00A131F4" w:rsidRDefault="00AE6109">
      <w:pPr>
        <w:jc w:val="center"/>
        <w:rPr>
          <w:rFonts w:ascii="Times New Roman" w:hAnsi="Times New Roman"/>
          <w:b/>
          <w:bCs/>
          <w:sz w:val="24"/>
        </w:rPr>
      </w:pPr>
      <w:r w:rsidRPr="00AE6109">
        <w:rPr>
          <w:sz w:val="24"/>
        </w:rPr>
        <w:pict>
          <v:shape id="_x0000_s1035" type="#_x0000_t202" style="position:absolute;left:0;text-align:left;margin-left:0;margin-top:0;width:615.25pt;height:2in;z-index:251670528" o:gfxdata="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PQ5QL1gAAAAYBAAAPAAAAAAAAAAEAIAAAACIAAABkcnMvZG93bnJldi54bWxQSwEC&#10;FAAUAAAACACHTuJA1SiyWWgCAADyBAAADgAAAAAAAAABACAAAAAlAQAAZHJzL2Uyb0RvYy54bWxQ&#10;SwUGAAAAAAYABgBZAQAA/wU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ЗАКОН О СОЦИЈАЛНОЈ ЗАШТИТИ</w:t>
                  </w:r>
                </w:p>
              </w:txbxContent>
            </v:textbox>
            <w10:wrap type="square"/>
          </v:shape>
        </w:pic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Закон о социјалној заштити (2011) одређује циљеве социјалне заштите који су оријентисани на обезбеђивање материјалне подршке и пружање услуга социјалнезаштите.  Један од циљева је и предупредити злостављање,  занемаривање или </w:t>
      </w:r>
      <w:r>
        <w:rPr>
          <w:rFonts w:ascii="Times New Roman" w:hAnsi="Times New Roman"/>
          <w:sz w:val="24"/>
        </w:rPr>
        <w:lastRenderedPageBreak/>
        <w:t xml:space="preserve">експлоатацију, односно отклонити њихове последице (2011, чл.3, ст.5). Закон о социјалној заштити, као посебне кориснике социјалне заштите дефинише малолетна лица  за коју постоји опасност да ће постати жртва или ако су жртве злостављања, занемаривања, насиља и експлоатације (2011, чл.41,ст.6).  Закон дефинише обавезу центра за социјални  рад - органа старатељства је да пружи прописану заштиту овим корисницима. </w:t>
      </w:r>
      <w:r>
        <w:rPr>
          <w:rStyle w:val="FootnoteReference"/>
          <w:rFonts w:ascii="Times New Roman" w:hAnsi="Times New Roman"/>
          <w:sz w:val="24"/>
        </w:rPr>
        <w:footnoteReference w:id="36"/>
      </w:r>
    </w:p>
    <w:p w:rsidR="00A131F4" w:rsidRDefault="00AE6109">
      <w:pPr>
        <w:jc w:val="center"/>
        <w:rPr>
          <w:rFonts w:ascii="Times New Roman" w:hAnsi="Times New Roman"/>
          <w:sz w:val="24"/>
        </w:rPr>
      </w:pPr>
      <w:r w:rsidRPr="00AE6109">
        <w:rPr>
          <w:sz w:val="24"/>
        </w:rPr>
        <w:pict>
          <v:shape id="_x0000_s1034" type="#_x0000_t202" style="position:absolute;left:0;text-align:left;margin-left:0;margin-top:0;width:611.55pt;height:2in;z-index:251669504" o:gfxdata="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8/K5TVAAAABgEAAA8AAAAAAAAAAQAgAAAAIgAAAGRycy9kb3ducmV2LnhtbFBLAQIU&#10;ABQAAAAIAIdO4kDhV7xaaAIAAPIEAAAOAAAAAAAAAAEAIAAAACQBAABkcnMvZTJvRG9jLnhtbFBL&#10;BQYAAAAABgAGAFkBAAD+BQ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КРИВИЧНИ ЗАКОНИК</w:t>
                  </w:r>
                </w:p>
              </w:txbxContent>
            </v:textbox>
            <w10:wrap type="square"/>
          </v:shape>
        </w:pic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Кривични законик (2019) сагледава дете у контексту кривичне одговорности, заштите од кривичних дела и сл.  У законику је дефинисано да је дете лице које није навршило четрнаест година,  малолетник је лице које је навршило четрнаест година,  а није навршило осамнаест година, док се малолетним лицем сматра лице које није навршило осамнаест година. Овим закоником посебно се санкционишу кривична  дела која имају елементе насиља, занемаривања, злоупотребе, злостављања и експлоатације малолетних лица,  а као посебан облик квалификованог кривичног дела прописује се дело учињено према малолетном лицу млађем од 14 година.  У овом законику је дефинисано насиље у породици као примена насиља,  претње да ће напасти на живот или тело,  дрско или безобзирно понашање којим се угрожава спокојство, телесни интегритет или душевно стање члана породице (2019, чл.194, ст.1). </w:t>
      </w:r>
      <w:r>
        <w:rPr>
          <w:rStyle w:val="FootnoteReference"/>
          <w:rFonts w:ascii="Times New Roman" w:hAnsi="Times New Roman"/>
          <w:sz w:val="24"/>
        </w:rPr>
        <w:footnoteReference w:id="37"/>
      </w:r>
    </w:p>
    <w:p w:rsidR="00A131F4" w:rsidRDefault="00A131F4">
      <w:pPr>
        <w:jc w:val="both"/>
        <w:rPr>
          <w:rFonts w:ascii="Times New Roman" w:hAnsi="Times New Roman"/>
          <w:sz w:val="24"/>
        </w:rPr>
      </w:pPr>
    </w:p>
    <w:p w:rsidR="00A131F4" w:rsidRDefault="00AE6109">
      <w:pPr>
        <w:jc w:val="center"/>
        <w:rPr>
          <w:rFonts w:ascii="Times New Roman" w:hAnsi="Times New Roman"/>
          <w:b/>
          <w:bCs/>
          <w:szCs w:val="22"/>
        </w:rPr>
      </w:pPr>
      <w:r w:rsidRPr="00AE6109">
        <w:pict>
          <v:shape id="_x0000_s1033" type="#_x0000_t202" style="position:absolute;left:0;text-align:left;margin-left:0;margin-top:0;width:614.4pt;height:2in;z-index:251668480" o:gfxdata="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ITlk9QAAAAGAQAADwAAAAAAAAABACAAAAAiAAAAZHJzL2Rvd25yZXYueG1sUEsBAhQAFAAA&#10;AAgAh07iQOo+EChlAgAA8gQAAA4AAAAAAAAAAQAgAAAAIwEAAGRycy9lMm9Eb2MueG1sUEsFBgAA&#10;AAAGAAYAWQEAAPoFAAAAAA==&#10;" fillcolor="#8faadc" strokeweight=".5pt">
            <v:stroke joinstyle="round"/>
            <v:textbox style="mso-fit-shape-to-text:t">
              <w:txbxContent>
                <w:p w:rsidR="00644804" w:rsidRDefault="00644804">
                  <w:pPr>
                    <w:jc w:val="center"/>
                    <w:rPr>
                      <w:rFonts w:ascii="Times New Roman" w:hAnsi="Times New Roman"/>
                      <w:b/>
                      <w:bCs/>
                      <w:szCs w:val="22"/>
                    </w:rPr>
                  </w:pPr>
                  <w:r>
                    <w:rPr>
                      <w:rFonts w:ascii="Times New Roman" w:hAnsi="Times New Roman"/>
                      <w:b/>
                      <w:bCs/>
                      <w:szCs w:val="22"/>
                    </w:rPr>
                    <w:t>ЗАКОН О ПОСЕБНИМ МЕРАМА ЗА СПРЕЧАВАЊЕ ВРШЕЊА КРИВИЧНИХ ДЕЛА ПРОТИВ ПОЛНЕ СЛОБОДЕ ПРЕМА МАЛОЛЕТНИМ ЛИЦИМА (Маријин закон)</w:t>
                  </w:r>
                </w:p>
              </w:txbxContent>
            </v:textbox>
            <w10:wrap type="square"/>
          </v:shape>
        </w:pict>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Овим законом је предвиђено  да је кривично гоњење и извршење казне не застаревају за кривична дела против полне слободе према малолетним лицима,  конкретно за кривична дела силовање; обљуба над немоћним лицем; обљуба са дететом; обљуба злоупотребом положаја; недозвољене полне радње; подвођење и омогућавање вршења полног односа; посредовање у вршењу проституције;  приказивање, прибављање и поседовање порнографског материјала иискоришћавање малолетног лица за порнографију; навођење малолетног лица на присуствовање полним радњама; искоришћавање рачунарске мреже или комуникације другим техничким средствима за извршење кривичних  дела против полне слободе према малолетном лицу (Закон о посебним мерама за спречавање вршењакривичних дела против полне слободе према малолетним лицима 2013, чл.3). </w:t>
      </w:r>
      <w:r>
        <w:rPr>
          <w:rStyle w:val="FootnoteReference"/>
          <w:rFonts w:ascii="Times New Roman" w:hAnsi="Times New Roman"/>
          <w:sz w:val="24"/>
        </w:rPr>
        <w:footnoteReference w:id="38"/>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A131F4">
      <w:pPr>
        <w:jc w:val="center"/>
        <w:rPr>
          <w:rFonts w:ascii="Times New Roman" w:hAnsi="Times New Roman"/>
          <w:b/>
          <w:bCs/>
          <w:sz w:val="24"/>
        </w:rPr>
      </w:pPr>
    </w:p>
    <w:p w:rsidR="00A131F4" w:rsidRDefault="00AE6109">
      <w:pPr>
        <w:jc w:val="center"/>
        <w:rPr>
          <w:rFonts w:ascii="Times New Roman" w:hAnsi="Times New Roman"/>
          <w:b/>
          <w:bCs/>
          <w:sz w:val="24"/>
        </w:rPr>
      </w:pPr>
      <w:r w:rsidRPr="00AE6109">
        <w:rPr>
          <w:sz w:val="24"/>
        </w:rPr>
        <w:pict>
          <v:shape id="_x0000_s1032" type="#_x0000_t202" style="position:absolute;left:0;text-align:left;margin-left:0;margin-top:0;width:608.7pt;height:2in;z-index:251667456" o:gfxdata="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cYaA1gAAAAYBAAAPAAAAAAAAAAEAIAAAACIAAABkcnMvZG93bnJldi54bWxQSwEC&#10;FAAUAAAACACHTuJAikAD2GgCAADyBAAADgAAAAAAAAABACAAAAAlAQAAZHJzL2Uyb0RvYy54bWxQ&#10;SwUGAAAAAAYABgBZAQAA/wUAAAAA&#10;" fillcolor="#8faadc" strokeweight=".5pt">
            <v:stroke joinstyle="round"/>
            <v:textbox style="mso-fit-shape-to-text:t">
              <w:txbxContent>
                <w:p w:rsidR="00644804" w:rsidRDefault="00644804">
                  <w:pPr>
                    <w:jc w:val="center"/>
                    <w:rPr>
                      <w:rFonts w:ascii="Times New Roman" w:hAnsi="Times New Roman"/>
                      <w:b/>
                      <w:bCs/>
                      <w:color w:val="9CC2E5" w:themeColor="accent1" w:themeTint="99"/>
                      <w:sz w:val="24"/>
                    </w:rPr>
                  </w:pPr>
                  <w:r>
                    <w:rPr>
                      <w:rFonts w:ascii="Times New Roman" w:hAnsi="Times New Roman"/>
                      <w:b/>
                      <w:bCs/>
                      <w:sz w:val="24"/>
                    </w:rPr>
                    <w:t>ЗАКОН О ЗДРАВСТВЕНОЈ ЗАШТИТИ</w:t>
                  </w:r>
                </w:p>
              </w:txbxContent>
            </v:textbox>
            <w10:wrap type="square"/>
          </v:shape>
        </w:pic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Закон о здравственој заштити (2019) успоставља обавезу свих здравствених радника по којој су дужни да препознају и пријаве насиље над децом каои да пруже подршку деци и њиховим породицама у складу са својим овлашћењима. </w:t>
      </w:r>
    </w:p>
    <w:p w:rsidR="00A131F4" w:rsidRDefault="00644804">
      <w:pPr>
        <w:jc w:val="both"/>
        <w:rPr>
          <w:rFonts w:ascii="Times New Roman" w:hAnsi="Times New Roman"/>
          <w:sz w:val="24"/>
        </w:rPr>
      </w:pPr>
      <w:r>
        <w:rPr>
          <w:rFonts w:ascii="Times New Roman" w:hAnsi="Times New Roman"/>
          <w:sz w:val="24"/>
        </w:rPr>
        <w:t>У члану 20. став 2 наводи се да „начело поштовања права детета подразумева руковођење најбољим интересом детета у свим активностима пружаоца здравствене заштите, обезбеђивање здравствених услуга и процедура прилагођених деци, као и право детета на правилан развој и заштиту од свих облика насиља, злостављања, занемаривања и искоришћавања”.</w:t>
      </w:r>
      <w:r>
        <w:rPr>
          <w:rStyle w:val="FootnoteReference"/>
          <w:rFonts w:ascii="Times New Roman" w:hAnsi="Times New Roman"/>
          <w:sz w:val="24"/>
        </w:rPr>
        <w:footnoteReference w:id="39"/>
      </w:r>
    </w:p>
    <w:p w:rsidR="00A131F4" w:rsidRDefault="00A131F4">
      <w:pPr>
        <w:jc w:val="both"/>
        <w:rPr>
          <w:rFonts w:ascii="Times New Roman" w:hAnsi="Times New Roman"/>
          <w:sz w:val="24"/>
        </w:rPr>
      </w:pPr>
    </w:p>
    <w:p w:rsidR="00A131F4" w:rsidRDefault="00AE6109">
      <w:pPr>
        <w:jc w:val="center"/>
        <w:rPr>
          <w:rFonts w:ascii="Times New Roman" w:hAnsi="Times New Roman"/>
          <w:b/>
          <w:bCs/>
          <w:sz w:val="24"/>
        </w:rPr>
      </w:pPr>
      <w:r w:rsidRPr="00AE6109">
        <w:rPr>
          <w:sz w:val="24"/>
        </w:rPr>
        <w:pict>
          <v:shape id="_x0000_s1031" type="#_x0000_t202" style="position:absolute;left:0;text-align:left;margin-left:0;margin-top:0;width:612.25pt;height:2in;z-index:251666432" o:gfxdata="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Wwppg1gAAAAYBAAAPAAAAAAAAAAEAIAAAACIAAABkcnMvZG93bnJldi54bWxQSwEC&#10;FAAUAAAACACHTuJAlSfqU2gCAADyBAAADgAAAAAAAAABACAAAAAlAQAAZHJzL2Uyb0RvYy54bWxQ&#10;SwUGAAAAAAYABgBZAQAA/wU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ЗАКОН О ПОЛИЦИЈИ</w:t>
                  </w:r>
                </w:p>
              </w:txbxContent>
            </v:textbox>
            <w10:wrap type="square"/>
          </v:shape>
        </w:pic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Закон о полицији (2018) садржи посебну одредбу о примени овлашћења према малолетним лицима.  У члану 70. је наведено да „Полицијска овлашћења према малолетном лицу примењују сви полицијски службеници, осим прикупљања обавештења у својству грађанина (оштећеног, сведока) и саслушања малолетника у својству осумњиченог,  која примењује полицајац за малолетнике”, као и да је полицајац за малолетнике „полицијски службеник криминалистичке полиције који обавља послове превенције и сузбијања малолетничког криминала и који је завршио обуку у области права детета и малолетничког кривичног права“. Даље се наводи да су полицијски службеници  „дужни су да воде рачуна о достојанству личности малолетног лица, психичким, емоционалним и другим личним својствима и заштити његове приватности”. </w:t>
      </w:r>
      <w:r>
        <w:rPr>
          <w:rStyle w:val="FootnoteReference"/>
          <w:rFonts w:ascii="Times New Roman" w:hAnsi="Times New Roman"/>
          <w:sz w:val="24"/>
        </w:rPr>
        <w:footnoteReference w:id="40"/>
      </w:r>
    </w:p>
    <w:p w:rsidR="00A131F4" w:rsidRDefault="00A131F4">
      <w:pPr>
        <w:jc w:val="both"/>
        <w:rPr>
          <w:rFonts w:ascii="Times New Roman" w:hAnsi="Times New Roman"/>
          <w:sz w:val="24"/>
        </w:rPr>
      </w:pPr>
    </w:p>
    <w:p w:rsidR="00A131F4" w:rsidRDefault="00A131F4">
      <w:pPr>
        <w:jc w:val="both"/>
        <w:rPr>
          <w:rFonts w:ascii="Times New Roman" w:hAnsi="Times New Roman"/>
          <w:sz w:val="24"/>
        </w:rPr>
      </w:pPr>
    </w:p>
    <w:p w:rsidR="00A131F4" w:rsidRDefault="00AE6109">
      <w:pPr>
        <w:jc w:val="center"/>
        <w:rPr>
          <w:rFonts w:ascii="Times New Roman" w:hAnsi="Times New Roman"/>
          <w:b/>
          <w:bCs/>
          <w:sz w:val="24"/>
        </w:rPr>
      </w:pPr>
      <w:r w:rsidRPr="00AE6109">
        <w:rPr>
          <w:sz w:val="24"/>
        </w:rPr>
        <w:pict>
          <v:shape id="_x0000_s1030" type="#_x0000_t202" style="position:absolute;left:0;text-align:left;margin-left:0;margin-top:0;width:613.2pt;height:2in;z-index:251665408" o:gfxdata="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jSCn1gAAAAYBAAAPAAAAAAAAAAEAIAAAACIAAABkcnMvZG93bnJldi54bWxQSwEC&#10;FAAUAAAACACHTuJAPQ9j8WgCAADyBAAADgAAAAAAAAABACAAAAAlAQAAZHJzL2Uyb0RvYy54bWxQ&#10;SwUGAAAAAAYABgBZAQAA/wU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ЗАКОН О СПРЕЧАВАЊУ НАСИЉА У ПОРОДИЦИ</w:t>
                  </w:r>
                </w:p>
              </w:txbxContent>
            </v:textbox>
            <w10:wrap type="square"/>
          </v:shape>
        </w:pic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Законом о спречавању насиља у породици (2016) предвиђа се системска заштита жртава насиља у породици, која се огледа у правовременој и брзој размени информација и координацији процена и планирања интервенција између полиције, центара за социјални рад итужилаштва, укључујући жртве насиља и друге релевантне учеснике. </w:t>
      </w:r>
      <w:r>
        <w:rPr>
          <w:rStyle w:val="FootnoteReference"/>
          <w:rFonts w:ascii="Times New Roman" w:hAnsi="Times New Roman"/>
          <w:sz w:val="24"/>
        </w:rPr>
        <w:footnoteReference w:id="41"/>
      </w:r>
    </w:p>
    <w:p w:rsidR="00A131F4" w:rsidRDefault="00644804">
      <w:pPr>
        <w:jc w:val="both"/>
        <w:rPr>
          <w:rFonts w:ascii="Times New Roman" w:hAnsi="Times New Roman"/>
          <w:sz w:val="24"/>
        </w:rPr>
      </w:pPr>
      <w:r>
        <w:rPr>
          <w:rFonts w:ascii="Times New Roman" w:hAnsi="Times New Roman"/>
          <w:sz w:val="24"/>
        </w:rPr>
        <w:lastRenderedPageBreak/>
        <w:t xml:space="preserve">Одредбама Закона о спречавању насиља у породици (2016) дефинисан је скуп мера ради откривања непосредне опасности од насиља у породици и мера које се примењују када је опасност откривена. Такође,  дефинисано је насиље у породици у смислу овог закона, одређени су активни и пасивни субјекти насиља као и кривична дела на које се закон примењује. </w:t>
      </w:r>
    </w:p>
    <w:p w:rsidR="00A131F4" w:rsidRDefault="00644804">
      <w:pPr>
        <w:jc w:val="both"/>
        <w:rPr>
          <w:rFonts w:ascii="Times New Roman" w:hAnsi="Times New Roman"/>
          <w:sz w:val="24"/>
        </w:rPr>
      </w:pPr>
      <w:r>
        <w:rPr>
          <w:rFonts w:ascii="Times New Roman" w:hAnsi="Times New Roman"/>
          <w:sz w:val="24"/>
        </w:rPr>
        <w:t xml:space="preserve">У чл.3.  Закона наведено је да „непосредна опасност од насиља у породици постоји када из понашања могућег учиниоца и других околности произлази да је он спреман да у времену које непосредно предстоји по први пут учини или понови насиље у породици“. </w:t>
      </w:r>
    </w:p>
    <w:p w:rsidR="00A131F4" w:rsidRDefault="00644804">
      <w:pPr>
        <w:jc w:val="both"/>
        <w:rPr>
          <w:rFonts w:ascii="Times New Roman" w:hAnsi="Times New Roman"/>
          <w:sz w:val="24"/>
        </w:rPr>
      </w:pPr>
      <w:r>
        <w:rPr>
          <w:rFonts w:ascii="Times New Roman" w:hAnsi="Times New Roman"/>
          <w:sz w:val="24"/>
        </w:rPr>
        <w:t xml:space="preserve">Насиље у породици, у смислу овог закона, јесте акт физичког, сексуалног, психичког или економског насиља учиниоца према лицу са којим се учинилац налази у садашњем или ранијем брачном или ванбрачном или партнерском односу или према лицу са којим је крвни сродник у правој линији, а у бочној линији до другог степена или са којим је сродник по тазбини до другог степена или коме је усвојитељ, усвојеник, храњеник или хранитељ или према другом лицу са којим живи или је живео у заједничком домаћинству (2016, чл.3). </w:t>
      </w:r>
    </w:p>
    <w:p w:rsidR="00A131F4" w:rsidRDefault="00644804">
      <w:pPr>
        <w:jc w:val="both"/>
        <w:rPr>
          <w:rFonts w:ascii="Times New Roman" w:hAnsi="Times New Roman"/>
          <w:sz w:val="24"/>
        </w:rPr>
      </w:pPr>
      <w:r>
        <w:rPr>
          <w:rFonts w:ascii="Times New Roman" w:hAnsi="Times New Roman"/>
          <w:sz w:val="24"/>
        </w:rPr>
        <w:t xml:space="preserve">За спречавање насиља у породици и пружање заштите и подршке жртвама насиља у породици и жртвама кривичних  дела одређених овим законом надлежни су полиција, јавна тужилаштва, судови опште надлежности и прекршајни судови, као надлежни државниоргани, и центри за социјални рад, као установе (2016, чл.7). </w:t>
      </w:r>
    </w:p>
    <w:p w:rsidR="00A131F4" w:rsidRDefault="00644804">
      <w:pPr>
        <w:jc w:val="both"/>
        <w:rPr>
          <w:rFonts w:ascii="Times New Roman" w:hAnsi="Times New Roman"/>
          <w:sz w:val="24"/>
        </w:rPr>
      </w:pPr>
      <w:r>
        <w:rPr>
          <w:rFonts w:ascii="Times New Roman" w:hAnsi="Times New Roman"/>
          <w:sz w:val="24"/>
        </w:rPr>
        <w:t xml:space="preserve">У чл. 4.  је наведена примена овог закона на одређена кривична дела: прогањање, силовање, обљуба над немоћним лицем, обљуба над дететом, обљуба злоупотребом положаја, недозвољене полне радње, полно узнемиравање, подвођење и омогућавање вршења полног односа, посредовање у вршењу проституције, приказивање, прибављање и поседовање порнографског материјала и искоришћавање малолетних лица за порнографију, навођење детета на присуствовање полним радњама, запуштање и злостављање малолетног лица, насиље у породици, не давање издржавања, кршење породичних обавеза, родоскрвнуће, трговина људима и друга кривична дела, ако је кривичнодело последица насиља у породици. </w:t>
      </w:r>
    </w:p>
    <w:p w:rsidR="00A131F4" w:rsidRDefault="00A131F4">
      <w:pPr>
        <w:jc w:val="both"/>
        <w:rPr>
          <w:rFonts w:ascii="Times New Roman" w:hAnsi="Times New Roman"/>
          <w:sz w:val="24"/>
        </w:rPr>
      </w:pPr>
    </w:p>
    <w:p w:rsidR="00A131F4" w:rsidRDefault="00AE6109">
      <w:pPr>
        <w:jc w:val="both"/>
        <w:rPr>
          <w:rFonts w:ascii="Times New Roman" w:hAnsi="Times New Roman"/>
          <w:b/>
          <w:bCs/>
          <w:sz w:val="24"/>
        </w:rPr>
      </w:pPr>
      <w:r w:rsidRPr="00AE6109">
        <w:rPr>
          <w:sz w:val="24"/>
        </w:rPr>
        <w:pict>
          <v:shape id="_x0000_s1029" type="#_x0000_t202" style="position:absolute;left:0;text-align:left;margin-left:0;margin-top:0;width:2in;height:2in;z-index:251664384;mso-wrap-style:none" o:gfxdata="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COy0QAA&#10;AAUBAAAPAAAAAAAAAAEAIAAAACIAAABkcnMvZG93bnJldi54bWxQSwECFAAUAAAACACHTuJAbVnm&#10;t14CAADwBAAADgAAAAAAAAABACAAAAAgAQAAZHJzL2Uyb0RvYy54bWxQSwUGAAAAAAYABgBZAQAA&#10;8AU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ЗАКОН О МАЛОЛЕТНИМ УЧИНИОЦИМА КРИВИЧНИХ ДЕЛА И КРИВИЧНОПРАВНОЈ ЗАШТИТИ МАЛОЛЕТНИХ ЛИЦА</w:t>
                  </w:r>
                </w:p>
              </w:txbxContent>
            </v:textbox>
            <w10:wrap type="square"/>
          </v:shape>
        </w:pict>
      </w:r>
    </w:p>
    <w:p w:rsidR="00A131F4" w:rsidRDefault="00644804">
      <w:pPr>
        <w:jc w:val="both"/>
        <w:rPr>
          <w:rFonts w:ascii="Times New Roman" w:hAnsi="Times New Roman"/>
          <w:b/>
          <w:bCs/>
          <w:sz w:val="24"/>
        </w:rPr>
      </w:pPr>
      <w:r>
        <w:rPr>
          <w:rFonts w:ascii="Times New Roman" w:hAnsi="Times New Roman"/>
          <w:sz w:val="24"/>
        </w:rPr>
        <w:t xml:space="preserve">Закон о малолетним учиниоцима кривичних  дела и кривично правној заштити малолетних лица (2005) садржи одредбе које се примењују према малолетним учиниоцима кривичних  дела, као и посебне одредбе о заштити деце и малолетника као оштећених у кривичном поступку. </w:t>
      </w:r>
      <w:r>
        <w:rPr>
          <w:rStyle w:val="FootnoteReference"/>
          <w:rFonts w:ascii="Times New Roman" w:hAnsi="Times New Roman"/>
          <w:sz w:val="24"/>
        </w:rPr>
        <w:footnoteReference w:id="42"/>
      </w:r>
      <w:r w:rsidR="00AE6109" w:rsidRPr="00AE6109">
        <w:rPr>
          <w:sz w:val="24"/>
        </w:rPr>
        <w:pict>
          <v:shape id="_x0000_s1028" type="#_x0000_t202" style="position:absolute;left:0;text-align:left;margin-left:0;margin-top:0;width:642.8pt;height:2in;z-index:251663360;mso-position-horizontal-relative:text;mso-position-vertical-relative:text" o:gfxdata="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ExPRB1gAAAAYBAAAPAAAAAAAAAAEAIAAAACIAAABkcnMvZG93bnJldi54bWxQSwECFAAU&#10;AAAACACHTuJAEVHveGUCAADyBAAADgAAAAAAAAABACAAAAAlAQAAZHJzL2Uyb0RvYy54bWxQSwUG&#10;AAAAAAYABgBZAQAA/AU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СТРАТЕГИЈА ЗА ПРЕВЕНЦИЈУ И ЗАШТИТУ ДЕЦЕ ОД НАСИЉА (2020-2023)</w:t>
                  </w:r>
                </w:p>
              </w:txbxContent>
            </v:textbox>
            <w10:wrap type="square"/>
          </v:shape>
        </w:pic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Основни принцип на којем се Стратегија за превенцију и заштиту деце од насиља (2020) заснива јесте поштовање и примена права детета садржаних у Конвенцији  о правима детета, према којој дете има право на слободу од свих облика насиља, злостављања, злоупотребе или занемаривања, а обавеза  је државе да примени мере за спречавање насиља над  децом и да обезбеди заштиту детета од свих облика насиља у свим окружењима: у породици, установама, институцијама и широј друштвеној средини. Сви облици насиља, злостављања, злоупотреба или занемаривања детета, којима се угрожава или нарушава физички, психички и морални интегритет личности детета представљају повреду једног од основних права детета – права на живот,  опстанак и развој. </w:t>
      </w:r>
      <w:r>
        <w:rPr>
          <w:rStyle w:val="FootnoteReference"/>
          <w:rFonts w:ascii="Times New Roman" w:hAnsi="Times New Roman"/>
          <w:sz w:val="24"/>
        </w:rPr>
        <w:footnoteReference w:id="43"/>
      </w:r>
    </w:p>
    <w:p w:rsidR="00A131F4" w:rsidRDefault="00644804">
      <w:pPr>
        <w:jc w:val="both"/>
        <w:rPr>
          <w:rFonts w:ascii="Times New Roman" w:hAnsi="Times New Roman"/>
          <w:sz w:val="24"/>
        </w:rPr>
      </w:pPr>
      <w:r>
        <w:rPr>
          <w:rFonts w:ascii="Times New Roman" w:hAnsi="Times New Roman"/>
          <w:sz w:val="24"/>
        </w:rPr>
        <w:t xml:space="preserve">Као општи циљ стратегије истиче се „обезбеђен континуиран свеобухватни одговор друштва на насиље према деци,  у  складу са динамиком изазова,  ризика и претњи, кроз унапређен систем превенције, заштите и подршке. У стратегији су дефинисана и 3 посебна циља: 1. Превенција и систематски рад на промени ставова,  вредности и понашања у односу на насиље  према деци, 2. Интервенције усмерене ка заштити деце од насиља, 3. Нормативни оквир, институционални оквири организациони механизми за превенцију и заштиту деце од насиља.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Стратегијом  је дефинисано насиље као „сваки облик физичког или менталног насиља, повређивања или злостављања, запостављања или немарног поступања, малтретирања или експлоатације, укључујући и сексуално злостављање“, што је у складу са чл. 19 Конвенције о правима детета (Закон о ратификацији УН Конвенције о правимадетета 1997). </w:t>
      </w:r>
    </w:p>
    <w:p w:rsidR="00A131F4" w:rsidRDefault="00644804">
      <w:pPr>
        <w:jc w:val="both"/>
        <w:rPr>
          <w:rFonts w:ascii="Times New Roman" w:hAnsi="Times New Roman"/>
          <w:sz w:val="24"/>
        </w:rPr>
      </w:pPr>
      <w:r>
        <w:rPr>
          <w:rFonts w:ascii="Times New Roman" w:hAnsi="Times New Roman"/>
          <w:sz w:val="24"/>
        </w:rPr>
        <w:t>Такође, Стратегија садржи списак дефиниција различитих облика насиља које се користе у међународним документима које је Република Србија ратификовала: физичко, емоционално, сексуално, занемаривање и немарно поступање, експлоатација детета, породично насиље, насиље у образовно васпитним установама, насиље у установама социјалне заштите, насиље у друштвеној заједници, злоупотреба дечијег рада, насиље у дигиталном простору, насиље у медијском простору.</w:t>
      </w:r>
    </w:p>
    <w:p w:rsidR="00A131F4" w:rsidRDefault="00A131F4">
      <w:pPr>
        <w:jc w:val="both"/>
        <w:rPr>
          <w:rFonts w:ascii="Times New Roman" w:hAnsi="Times New Roman"/>
          <w:sz w:val="24"/>
        </w:rPr>
      </w:pPr>
    </w:p>
    <w:p w:rsidR="00A131F4" w:rsidRDefault="00AE6109">
      <w:pPr>
        <w:jc w:val="center"/>
        <w:rPr>
          <w:rFonts w:ascii="Times New Roman" w:hAnsi="Times New Roman"/>
          <w:sz w:val="24"/>
        </w:rPr>
      </w:pPr>
      <w:bookmarkStart w:id="18" w:name="_GoBack"/>
      <w:bookmarkEnd w:id="18"/>
      <w:r w:rsidRPr="00AE6109">
        <w:rPr>
          <w:sz w:val="24"/>
        </w:rPr>
        <w:pict>
          <v:shape id="_x0000_s1027" type="#_x0000_t202" style="position:absolute;left:0;text-align:left;margin-left:0;margin-top:0;width:633.7pt;height:2in;z-index:251662336" o:gfxdata="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fYpDXWAAAABgEAAA8AAAAAAAAAAQAgAAAAIgAAAGRycy9kb3ducmV2LnhtbFBLAQIU&#10;ABQAAAAIAIdO4kA/JCDSZwIAAPAEAAAOAAAAAAAAAAEAIAAAACUBAABkcnMvZTJvRG9jLnhtbFBL&#10;BQYAAAAABgAGAFkBAAD+BQAAAAA=&#10;" fillcolor="#8faadc" strokeweight=".5pt">
            <v:stroke joinstyle="round"/>
            <v:textbox style="mso-fit-shape-to-text:t">
              <w:txbxContent>
                <w:p w:rsidR="00644804" w:rsidRDefault="00644804">
                  <w:pPr>
                    <w:jc w:val="center"/>
                    <w:rPr>
                      <w:rFonts w:ascii="Times New Roman" w:hAnsi="Times New Roman"/>
                      <w:b/>
                      <w:bCs/>
                      <w:sz w:val="24"/>
                    </w:rPr>
                  </w:pPr>
                  <w:r>
                    <w:rPr>
                      <w:rFonts w:ascii="Times New Roman" w:hAnsi="Times New Roman"/>
                      <w:b/>
                      <w:bCs/>
                      <w:sz w:val="24"/>
                    </w:rPr>
                    <w:t>ОПШТИ ПРОТОКОЛ ЗА ЗАШТИТУ ДЕЦЕ ОД ЗЛОСТАВЉАЊА И ЗАНЕМАРИВАЊА</w:t>
                  </w:r>
                </w:p>
              </w:txbxContent>
            </v:textbox>
            <w10:wrap type="square"/>
          </v:shape>
        </w:pict>
      </w:r>
    </w:p>
    <w:p w:rsidR="00A131F4" w:rsidRDefault="00644804">
      <w:pPr>
        <w:jc w:val="both"/>
        <w:rPr>
          <w:rFonts w:ascii="Times New Roman" w:hAnsi="Times New Roman"/>
          <w:sz w:val="24"/>
        </w:rPr>
      </w:pPr>
      <w:r>
        <w:rPr>
          <w:rFonts w:ascii="Times New Roman" w:hAnsi="Times New Roman"/>
          <w:sz w:val="24"/>
        </w:rPr>
        <w:t xml:space="preserve">Циљ доношења Општег протокола за заштиту деце од злостављања и занемаривања (2005) је било успостављање ефикасне, оперативне међусекторске мреже за заштиту деце од злостављања, занемаривања, експлоатације и насиља. </w:t>
      </w:r>
      <w:r>
        <w:rPr>
          <w:rStyle w:val="FootnoteReference"/>
          <w:rFonts w:ascii="Times New Roman" w:hAnsi="Times New Roman"/>
          <w:sz w:val="24"/>
        </w:rPr>
        <w:footnoteReference w:id="44"/>
      </w:r>
    </w:p>
    <w:p w:rsidR="00A131F4" w:rsidRDefault="00644804">
      <w:pPr>
        <w:jc w:val="both"/>
        <w:rPr>
          <w:rFonts w:ascii="Times New Roman" w:hAnsi="Times New Roman"/>
          <w:sz w:val="24"/>
        </w:rPr>
      </w:pPr>
      <w:r>
        <w:rPr>
          <w:rFonts w:ascii="Times New Roman" w:hAnsi="Times New Roman"/>
          <w:sz w:val="24"/>
        </w:rPr>
        <w:t xml:space="preserve">Општи протокол за заштиту деце од злостављања и занемаривања се у потпуности ослања на основне принципе из Конвенције Уједињених нација о правима детета. У уводном делу  је наведено да „сви облици насиља, злостављања, злоупотреба или занемаривања деце, којима се угрожавају или нарушавају физички, психички и морални интегритет </w:t>
      </w:r>
      <w:r>
        <w:rPr>
          <w:rFonts w:ascii="Times New Roman" w:hAnsi="Times New Roman"/>
          <w:sz w:val="24"/>
        </w:rPr>
        <w:lastRenderedPageBreak/>
        <w:t xml:space="preserve">личности детета, представљају повреду једног од основних права детета са држаних у Конвенцији Уједињених нација о правима детета, а то је право на живот, опстанак и развој“.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Након одредница које се односе на опште и специфичне циљеве Протокола, у делу III су дате дефиниције свих видовазлостављања и занемаривања детета: злоупотреба или злостављање детета, физичко злостављање детета, сексуална злоупотреба, емоционална злоупотреба, занемаривање и немарно поступање, експлоатација.  Уз то, наводи се да „У процесу заштите детета од злостављања и занемаривања треба  да учествују установе и појединци из различитих система (здравство, образовање, социјална заштита, полиција, правосуђе)”, као и да “улогу координатора у процесу заштите деце требало би да има центар за социјални рад”. </w:t>
      </w:r>
    </w:p>
    <w:p w:rsidR="00A131F4" w:rsidRDefault="00644804">
      <w:pPr>
        <w:jc w:val="both"/>
        <w:rPr>
          <w:rFonts w:ascii="Times New Roman" w:hAnsi="Times New Roman"/>
          <w:b/>
          <w:sz w:val="24"/>
        </w:rPr>
      </w:pPr>
      <w:r>
        <w:rPr>
          <w:rFonts w:ascii="Times New Roman" w:hAnsi="Times New Roman"/>
          <w:sz w:val="24"/>
        </w:rPr>
        <w:t xml:space="preserve">Даље, Протокол садржи дефинисање корака у процесу заштите детета (откривање, пријављивање случајева, процена,  ризика,  стања потребе детета и породице, планирање и обезбеђивање услуга и мера за заштиту детета, спровођење интервенција,  укључујући неодложну интервенцију, праћење детета). </w:t>
      </w: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19" w:name="_Toc6550"/>
      <w:r>
        <w:rPr>
          <w:rFonts w:ascii="Times New Roman" w:hAnsi="Times New Roman"/>
          <w:color w:val="2E74B5" w:themeColor="accent1" w:themeShade="BF"/>
          <w:sz w:val="28"/>
          <w:szCs w:val="28"/>
        </w:rPr>
        <w:t>Извештај о спроведеном истраживању о превенцији вршњачког насиља у основним и средњим школама</w:t>
      </w:r>
      <w:bookmarkEnd w:id="19"/>
    </w:p>
    <w:p w:rsidR="00A131F4" w:rsidRDefault="00644804">
      <w:pPr>
        <w:jc w:val="center"/>
        <w:rPr>
          <w:rFonts w:ascii="Times New Roman" w:hAnsi="Times New Roman"/>
          <w:b/>
          <w:bCs/>
          <w:sz w:val="24"/>
          <w:szCs w:val="28"/>
        </w:rPr>
      </w:pPr>
      <w:bookmarkStart w:id="20" w:name="_Toc6854"/>
      <w:r>
        <w:rPr>
          <w:rFonts w:ascii="Times New Roman" w:hAnsi="Times New Roman"/>
          <w:b/>
          <w:bCs/>
          <w:sz w:val="24"/>
          <w:szCs w:val="28"/>
        </w:rPr>
        <w:t>АНАЛИЗА - збирна</w:t>
      </w:r>
      <w:bookmarkEnd w:id="20"/>
    </w:p>
    <w:p w:rsidR="00A131F4" w:rsidRDefault="00A131F4">
      <w:pPr>
        <w:jc w:val="both"/>
        <w:rPr>
          <w:rFonts w:ascii="Times New Roman" w:hAnsi="Times New Roman"/>
          <w:sz w:val="28"/>
          <w:szCs w:val="28"/>
        </w:rPr>
      </w:pPr>
    </w:p>
    <w:p w:rsidR="00A131F4" w:rsidRDefault="00644804">
      <w:pPr>
        <w:jc w:val="both"/>
        <w:rPr>
          <w:rFonts w:ascii="Times New Roman" w:hAnsi="Times New Roman"/>
          <w:sz w:val="24"/>
        </w:rPr>
      </w:pPr>
      <w:r>
        <w:rPr>
          <w:rFonts w:ascii="Times New Roman" w:hAnsi="Times New Roman"/>
          <w:sz w:val="24"/>
        </w:rPr>
        <w:t xml:space="preserve">Упитнике је попунило 377 наставника из 6 основних и 6 средњих школа, 1392 родитеља, највише родитељи ученика нижих разреда основне школе и првог разреда средње школе, 669 ученика нижих разреда, 556 ученика виших разреда основне школе и 330 ученика средње школе. </w:t>
      </w:r>
    </w:p>
    <w:p w:rsidR="00A131F4" w:rsidRDefault="00A131F4">
      <w:pPr>
        <w:jc w:val="both"/>
        <w:rPr>
          <w:rFonts w:ascii="Times New Roman" w:hAnsi="Times New Roman"/>
          <w:sz w:val="24"/>
        </w:rPr>
      </w:pPr>
    </w:p>
    <w:p w:rsidR="00A131F4" w:rsidRDefault="00644804">
      <w:pPr>
        <w:jc w:val="both"/>
        <w:rPr>
          <w:rFonts w:ascii="Times New Roman" w:hAnsi="Times New Roman"/>
          <w:spacing w:val="3"/>
          <w:sz w:val="24"/>
          <w:shd w:val="clear" w:color="auto" w:fill="FFFFFF"/>
        </w:rPr>
      </w:pPr>
      <w:r>
        <w:rPr>
          <w:rFonts w:ascii="Times New Roman" w:hAnsi="Times New Roman"/>
          <w:sz w:val="24"/>
        </w:rPr>
        <w:t>95 % анкетираних наставника сматра да се</w:t>
      </w:r>
      <w:r>
        <w:rPr>
          <w:rFonts w:ascii="Times New Roman" w:hAnsi="Times New Roman"/>
          <w:spacing w:val="3"/>
          <w:sz w:val="24"/>
          <w:shd w:val="clear" w:color="auto" w:fill="FFFFFF"/>
        </w:rPr>
        <w:t xml:space="preserve"> у школи у којој раде доследно поштују норме којима је регулисано понашање и одговорност свих. То исто потврђују и ученици јер</w:t>
      </w:r>
      <w:r>
        <w:rPr>
          <w:rFonts w:ascii="Times New Roman" w:hAnsi="Times New Roman"/>
          <w:sz w:val="24"/>
        </w:rPr>
        <w:t>100% ученика свих узраста тврди да су упознати са правилима понашања</w:t>
      </w:r>
      <w:r>
        <w:rPr>
          <w:rFonts w:ascii="Times New Roman" w:hAnsi="Times New Roman"/>
          <w:spacing w:val="3"/>
          <w:sz w:val="24"/>
          <w:shd w:val="clear" w:color="auto" w:fill="FFFFFF"/>
        </w:rPr>
        <w:t xml:space="preserve"> и кућним редом у школи. </w:t>
      </w:r>
      <w:r>
        <w:rPr>
          <w:rFonts w:ascii="Times New Roman" w:hAnsi="Times New Roman"/>
          <w:sz w:val="24"/>
        </w:rPr>
        <w:t xml:space="preserve">97% анкетираних ученика нижих разреда осећају се безбедно у школи, а  3% ученика се не осећа безбедно због недисциплинованих и неваспитаних другова, како су истакли. 95 анкетираних ученика виших разреда и ученика средње школе, или 11%,  одговорило је да се не осећа безбедно у школи и </w:t>
      </w:r>
      <w:r>
        <w:rPr>
          <w:rFonts w:ascii="Times New Roman" w:hAnsi="Times New Roman"/>
          <w:spacing w:val="3"/>
          <w:sz w:val="24"/>
        </w:rPr>
        <w:t xml:space="preserve"> 6% наставника сматра да школа није безбедна за ученике. </w:t>
      </w:r>
      <w:r>
        <w:rPr>
          <w:rFonts w:ascii="Times New Roman" w:hAnsi="Times New Roman"/>
          <w:sz w:val="24"/>
        </w:rPr>
        <w:t xml:space="preserve">Свакако не треба занемарити овај податак да се око 130 анкетираних ученика не осећа безбедно у школи.  Као разлоге својих тврдњи наводили су немили догађај у мају месецу у Београду и свађе, претње, псовке и туче у школи, </w:t>
      </w:r>
      <w:r>
        <w:rPr>
          <w:rFonts w:ascii="Times New Roman" w:hAnsi="Times New Roman"/>
          <w:spacing w:val="3"/>
          <w:sz w:val="24"/>
        </w:rPr>
        <w:t>вршњачко насиље је распрострањено толико да га ученици прихватају као нешто нормално и врло често не пријављују, сматрајући да се ништа не може променити</w:t>
      </w:r>
      <w:r>
        <w:rPr>
          <w:rFonts w:ascii="Times New Roman" w:hAnsi="Times New Roman"/>
          <w:sz w:val="24"/>
        </w:rPr>
        <w:t xml:space="preserve">. </w:t>
      </w:r>
      <w:r>
        <w:rPr>
          <w:rFonts w:ascii="Times New Roman" w:hAnsi="Times New Roman"/>
          <w:spacing w:val="3"/>
          <w:sz w:val="24"/>
          <w:shd w:val="clear" w:color="auto" w:fill="FFFFFF"/>
        </w:rPr>
        <w:t xml:space="preserve">Оно што посебно забрињава  је податак да 13% родитеља сматра </w:t>
      </w:r>
      <w:r>
        <w:rPr>
          <w:rFonts w:ascii="Times New Roman" w:hAnsi="Times New Roman"/>
          <w:spacing w:val="3"/>
          <w:sz w:val="24"/>
          <w:shd w:val="clear" w:color="auto" w:fill="FFFFFF"/>
        </w:rPr>
        <w:lastRenderedPageBreak/>
        <w:t xml:space="preserve">да школа није безбедно место за њихову децу. Као разлоге за такав свој став родитељи наводе немили догађај 3. маја ове године, неваспитање деце и непоштовање личности наставника, као и утицај интернета и друштвених мрежа. Такође истичу да све школе немају видео надзор и довољно осветљења. </w:t>
      </w:r>
    </w:p>
    <w:p w:rsidR="00A131F4" w:rsidRDefault="00A131F4">
      <w:pPr>
        <w:jc w:val="both"/>
        <w:rPr>
          <w:rFonts w:ascii="Times New Roman" w:hAnsi="Times New Roman"/>
          <w:sz w:val="24"/>
        </w:rPr>
      </w:pPr>
    </w:p>
    <w:p w:rsidR="00A131F4" w:rsidRDefault="00644804">
      <w:pPr>
        <w:jc w:val="both"/>
        <w:rPr>
          <w:rFonts w:ascii="Times New Roman" w:hAnsi="Times New Roman"/>
          <w:spacing w:val="3"/>
          <w:sz w:val="24"/>
          <w:shd w:val="clear" w:color="auto" w:fill="FFFFFF"/>
        </w:rPr>
      </w:pPr>
      <w:r>
        <w:rPr>
          <w:rFonts w:ascii="Times New Roman" w:hAnsi="Times New Roman"/>
          <w:sz w:val="24"/>
        </w:rPr>
        <w:t xml:space="preserve">Док </w:t>
      </w:r>
      <w:r>
        <w:rPr>
          <w:rFonts w:ascii="Times New Roman" w:hAnsi="Times New Roman"/>
          <w:spacing w:val="3"/>
          <w:sz w:val="24"/>
          <w:shd w:val="clear" w:color="auto" w:fill="FFFFFF"/>
        </w:rPr>
        <w:t>скоро сви анкетирани наставници (97%) истичу да су упознати са превентивним и интервентним мерама за превенцију вршњачког насиља које школа реализује, и да се у школи организују различите активности за ученике у којима свако има прилику да постигне резултат/успех (и ученици са сметњама у развоју и инвалидитетом се укључују сходно свом интересовању), није занемарљив податак да скоро 9% анкетираних родитеља није упознато са превентивним и интервентним мерама за превенцију вршњачког насиља које школа реализује, Оно што још више забрињава је податак да 85% анкетираних родитеља нису учествовали у реализацији превентивних или интервентних активности школе. Ово потврђују и ученици, јер преко 100 ученика, односно 13%, тврди да нису упознати са превентивним и интервентним мерама за превенцију вршњачког насиља које школа реализује,  Такође, и посебно забрињава то да  75% анкетираних ученика тврди да нису  учествовали у реализацији превентивних или интервентних активности школе. Мали број ученика који је одговорио да је учествовао у претходно наведеним активностима, наводе да су то најчешће биле радионице, спортске активности, презентације и учешће у активностима вршњачког тима.</w:t>
      </w:r>
    </w:p>
    <w:p w:rsidR="00A131F4" w:rsidRDefault="00A131F4">
      <w:pPr>
        <w:jc w:val="both"/>
        <w:rPr>
          <w:rFonts w:ascii="Times New Roman" w:hAnsi="Times New Roman"/>
          <w:spacing w:val="3"/>
          <w:sz w:val="24"/>
          <w:shd w:val="clear" w:color="auto" w:fill="FFFFFF"/>
        </w:rPr>
      </w:pPr>
    </w:p>
    <w:p w:rsidR="00A131F4" w:rsidRDefault="00644804">
      <w:pPr>
        <w:jc w:val="both"/>
        <w:rPr>
          <w:rFonts w:ascii="Times New Roman" w:hAnsi="Times New Roman"/>
          <w:sz w:val="24"/>
        </w:rPr>
      </w:pPr>
      <w:r>
        <w:rPr>
          <w:rFonts w:ascii="Times New Roman" w:hAnsi="Times New Roman"/>
          <w:spacing w:val="3"/>
          <w:sz w:val="24"/>
          <w:shd w:val="clear" w:color="auto" w:fill="FFFFFF"/>
        </w:rPr>
        <w:t xml:space="preserve">96% анкетираних наставника тврди да у школи функционише Тим за заштиту  од дискриминације,  насиља, злостављања и занемаривања, али није занемарљиво да 4% наставника мисли да Тим не функционише. Радује нас чињеница да скоро сви анкетирани наставници (око 97%) тврде да школа организује активности за запослене у школи, ученике и родитеље, које су директно усмерене на превенцију насиља, и да школа организује посебне активности подршке и васпитни рад са ученицима који су учесници у ситуацијама насиља (који испољавају насилничко понашање, трпе га или су сведоци). Охрабрује нас податак да и 94% анкетираних родитеља тврди да су њихова деца  упозната са врстама и нивоима насиља, механизмима заштите од насиља и васпитним и дисциплинским мерама које се примењују у ситуацији насиља.  </w:t>
      </w:r>
      <w:r>
        <w:rPr>
          <w:rFonts w:ascii="Times New Roman" w:hAnsi="Times New Roman"/>
          <w:sz w:val="24"/>
        </w:rPr>
        <w:t xml:space="preserve">Забрињава податак да 40% анкетираних ученика нижих разреда сматра да се неки од вршњака понаша непримерено у школи, и на питање „Како се решава сукоб у школи“ одговорили су да се најчешће решава разговором са учитељицом, и да се укључују повремено педагог, психолог, директор и родитељи. </w:t>
      </w:r>
      <w:r>
        <w:rPr>
          <w:rFonts w:ascii="Times New Roman" w:hAnsi="Times New Roman"/>
          <w:spacing w:val="3"/>
          <w:sz w:val="24"/>
          <w:shd w:val="clear" w:color="auto" w:fill="FFFFFF"/>
        </w:rPr>
        <w:t>Такође нас забрињава податак да 12% анкетираних ученика виших разреда и средњошколци тврде да се не разговара отворено у школи о  недопустивом понашању ученика у школи, као што је агресивност, нетрпељивост, нетолеранција, неуважавање.</w:t>
      </w:r>
    </w:p>
    <w:p w:rsidR="00A131F4" w:rsidRDefault="00A131F4">
      <w:pPr>
        <w:jc w:val="both"/>
        <w:rPr>
          <w:rFonts w:ascii="Times New Roman" w:hAnsi="Times New Roman"/>
          <w:spacing w:val="3"/>
          <w:sz w:val="24"/>
          <w:shd w:val="clear" w:color="auto" w:fill="FFFFFF"/>
        </w:rPr>
      </w:pPr>
    </w:p>
    <w:p w:rsidR="00A131F4" w:rsidRDefault="00644804">
      <w:pPr>
        <w:jc w:val="both"/>
        <w:rPr>
          <w:rFonts w:ascii="Times New Roman" w:hAnsi="Times New Roman"/>
          <w:spacing w:val="3"/>
          <w:sz w:val="24"/>
          <w:shd w:val="clear" w:color="auto" w:fill="FFFFFF"/>
        </w:rPr>
      </w:pPr>
      <w:r>
        <w:rPr>
          <w:rFonts w:ascii="Times New Roman" w:hAnsi="Times New Roman"/>
          <w:spacing w:val="3"/>
          <w:sz w:val="24"/>
          <w:shd w:val="clear" w:color="auto" w:fill="FFFFFF"/>
        </w:rPr>
        <w:t xml:space="preserve">На питање да ли сте добили информације од свог детета које се најчешће ситуације насиља дешавају на нивоу школе, највећи број родитеља је истакао да нема информације и да мисли да нема насиља у школи. Родитељи који су се изјаснили да су информисани, углавном су наводилида највише има вербалног насиља међу вршњацима, и то: задиркивање, провокација, исмејавање, вређање, понижавање..., и само пет родитеља је навело да највише има физичког </w:t>
      </w:r>
      <w:r>
        <w:rPr>
          <w:rFonts w:ascii="Times New Roman" w:hAnsi="Times New Roman"/>
          <w:spacing w:val="3"/>
          <w:sz w:val="24"/>
          <w:shd w:val="clear" w:color="auto" w:fill="FFFFFF"/>
        </w:rPr>
        <w:lastRenderedPageBreak/>
        <w:t>насиља, односно гурања и туче. 90% анкетираних родитеља се изјаснило да редовно разговарају са својим дететом о томе шта се у току дана догодило у школи, али 10% родитеља то не практикују.</w:t>
      </w:r>
      <w:r>
        <w:rPr>
          <w:rFonts w:ascii="Times New Roman" w:hAnsi="Times New Roman"/>
          <w:sz w:val="24"/>
        </w:rPr>
        <w:t xml:space="preserve"> Није занемарљив податак да је 20 % ученика нижих разреда, одговорило да повремено разговарају са родитељима о ситуацијама насиља које се дешавају у школи, </w:t>
      </w:r>
      <w:r>
        <w:rPr>
          <w:rFonts w:ascii="Times New Roman" w:hAnsi="Times New Roman"/>
          <w:spacing w:val="3"/>
          <w:sz w:val="24"/>
          <w:shd w:val="clear" w:color="auto" w:fill="FFFFFF"/>
        </w:rPr>
        <w:t xml:space="preserve">а што се тиче ученика виших разреда и средњошколаца, 39% ученика  истичу да повремено разговарају са родитељима, само када сматрају да је нешто важно, 55% анкетираних ученика редовно разговара са родитељима и 6% ученика не разговара о томе са родитељима. </w:t>
      </w:r>
    </w:p>
    <w:p w:rsidR="00A131F4" w:rsidRDefault="00A131F4">
      <w:pPr>
        <w:jc w:val="both"/>
        <w:rPr>
          <w:rFonts w:ascii="Times New Roman" w:hAnsi="Times New Roman"/>
          <w:spacing w:val="3"/>
          <w:sz w:val="24"/>
          <w:shd w:val="clear" w:color="auto" w:fill="FFFFFF"/>
        </w:rPr>
      </w:pPr>
    </w:p>
    <w:p w:rsidR="00A131F4" w:rsidRDefault="00644804">
      <w:pPr>
        <w:jc w:val="both"/>
        <w:rPr>
          <w:rFonts w:ascii="Times New Roman" w:hAnsi="Times New Roman"/>
          <w:spacing w:val="3"/>
          <w:sz w:val="24"/>
          <w:shd w:val="clear" w:color="auto" w:fill="FFFFFF"/>
        </w:rPr>
      </w:pPr>
      <w:r>
        <w:rPr>
          <w:rFonts w:ascii="Times New Roman" w:hAnsi="Times New Roman"/>
          <w:spacing w:val="3"/>
          <w:sz w:val="24"/>
          <w:shd w:val="clear" w:color="auto" w:fill="FFFFFF"/>
        </w:rPr>
        <w:t>Што се тиче платформе"Чувам те" (</w:t>
      </w:r>
      <w:hyperlink r:id="rId9" w:history="1">
        <w:r>
          <w:rPr>
            <w:rStyle w:val="Hyperlink"/>
            <w:rFonts w:ascii="Times New Roman" w:hAnsi="Times New Roman"/>
            <w:color w:val="auto"/>
            <w:spacing w:val="3"/>
            <w:sz w:val="24"/>
            <w:shd w:val="clear" w:color="auto" w:fill="FFFFFF"/>
          </w:rPr>
          <w:t>cuvamte.gov.rs</w:t>
        </w:r>
      </w:hyperlink>
      <w:r>
        <w:rPr>
          <w:rFonts w:ascii="Times New Roman" w:hAnsi="Times New Roman"/>
          <w:spacing w:val="3"/>
          <w:sz w:val="24"/>
          <w:shd w:val="clear" w:color="auto" w:fill="FFFFFF"/>
        </w:rPr>
        <w:t>) сви анкетирани наставници и родитељи су упознати са платформом и сматрају да је корисна, док половина анкетираних ученика виших разреда и средњошколци нису упознати са платформом.</w:t>
      </w:r>
    </w:p>
    <w:p w:rsidR="00A131F4" w:rsidRDefault="00A131F4">
      <w:pPr>
        <w:jc w:val="both"/>
        <w:rPr>
          <w:rFonts w:ascii="Times New Roman" w:hAnsi="Times New Roman"/>
          <w:spacing w:val="3"/>
          <w:sz w:val="24"/>
          <w:shd w:val="clear" w:color="auto" w:fill="FFFFFF"/>
        </w:rPr>
      </w:pPr>
    </w:p>
    <w:p w:rsidR="00A131F4" w:rsidRDefault="00644804">
      <w:pPr>
        <w:jc w:val="both"/>
        <w:rPr>
          <w:rFonts w:ascii="Times New Roman" w:hAnsi="Times New Roman"/>
          <w:spacing w:val="3"/>
          <w:sz w:val="24"/>
          <w:shd w:val="clear" w:color="auto" w:fill="FFFFFF"/>
        </w:rPr>
      </w:pPr>
      <w:r>
        <w:rPr>
          <w:rFonts w:ascii="Times New Roman" w:hAnsi="Times New Roman"/>
          <w:spacing w:val="3"/>
          <w:sz w:val="24"/>
          <w:shd w:val="clear" w:color="auto" w:fill="FFFFFF"/>
        </w:rPr>
        <w:t xml:space="preserve">На питање </w:t>
      </w:r>
      <w:r>
        <w:rPr>
          <w:rFonts w:ascii="Times New Roman" w:hAnsi="Times New Roman"/>
          <w:b/>
          <w:spacing w:val="3"/>
          <w:sz w:val="24"/>
          <w:shd w:val="clear" w:color="auto" w:fill="FFFFFF"/>
        </w:rPr>
        <w:t>да ли  можете да допринесете  у креирању безбедног окружења у школи за сву децу и на који начин</w:t>
      </w:r>
      <w:r>
        <w:rPr>
          <w:rFonts w:ascii="Times New Roman" w:hAnsi="Times New Roman"/>
          <w:spacing w:val="3"/>
          <w:sz w:val="24"/>
          <w:shd w:val="clear" w:color="auto" w:fill="FFFFFF"/>
        </w:rPr>
        <w:t>, родитељи су дали највише одговора да то могу постићи разговором и васпитавањем свог детета, као и личним примером. Истакли су да могу свој допринос дати учешћем на радионицама, ваннаставним активностима, присуству едукацијама и дружењу ван школе. На исто питање  наставници су дали врло конкретне предлоге, а издвојили би смо следеће:</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наравно, ако обратимо пажњу на свако дете, ако пратимо промене у њиховом понашању, ако често разговарамо са њима;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својим ангажовањем у ваннаставним активностима.</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обављањем дежурства и перманентном раду на васпитању деце од стране свих запослених кроз разне радионице и активности, али и кућном васпитању које деца доносе у школу,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превентивним деловањем, обавештавањем педагога, разредног старешине, директора о некој конфликтној ситуацији;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правовременим препознавањем свих облика насиља, индивидуалним залагањем у превенцији- кроз васпитно едукативне садржаје;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примером у понашању,радионицама на тему реаговања у конфиктним ситуацијама, решавању сукоба,и разговором са ученицима;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отворена комуникација са децом, помоћ и подршка;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поштујући правила, а ту су и обавезе; да, личним примером пре свега, усмеравањем ученика на развијање толеранције и саосећања;</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превентивним активностима - радионице, разговори, дебате, упућивањем ученика на придржавање правила понашања у школи која су јасно дефинисана и истакнута на видном месту, упућивањем ученика на коришћење платформе "Чувам те" и на друге садржаје на интернету који имају за циљ креирање безбедног окружења у школи;</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разним активностима за развијање емпатије међу децом;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 xml:space="preserve">учествовањем у раду тима за заштиту од насиља;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lastRenderedPageBreak/>
        <w:t xml:space="preserve">исказивање емпатије и стицање њиховог поверења да сам ту за њих увек и за сваку прилику, била она добра или лоша, </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организовање радионица са ученицима истог узраста, али и са старијима, укључивање родитеља;</w:t>
      </w:r>
    </w:p>
    <w:p w:rsidR="00A131F4" w:rsidRDefault="00644804">
      <w:pPr>
        <w:pStyle w:val="ListParagraph"/>
        <w:numPr>
          <w:ilvl w:val="0"/>
          <w:numId w:val="4"/>
        </w:numPr>
        <w:shd w:val="clear" w:color="auto" w:fill="F8F9FA"/>
        <w:jc w:val="both"/>
        <w:rPr>
          <w:rFonts w:ascii="Times New Roman" w:hAnsi="Times New Roman"/>
          <w:spacing w:val="3"/>
          <w:sz w:val="24"/>
        </w:rPr>
      </w:pPr>
      <w:r>
        <w:rPr>
          <w:rFonts w:ascii="Times New Roman" w:hAnsi="Times New Roman"/>
          <w:spacing w:val="3"/>
          <w:sz w:val="24"/>
        </w:rPr>
        <w:t>наравно да сваки наставник учествује у креирању безбедног окружења и то кроз наставни садржај који обрађује током годинеили путем различитих радионицакоје су прилагођене деци.</w:t>
      </w:r>
    </w:p>
    <w:p w:rsidR="00A131F4" w:rsidRDefault="00A131F4">
      <w:pPr>
        <w:shd w:val="clear" w:color="auto" w:fill="F8F9FA"/>
        <w:jc w:val="both"/>
        <w:rPr>
          <w:rFonts w:ascii="Times New Roman" w:hAnsi="Times New Roman"/>
          <w:spacing w:val="3"/>
          <w:sz w:val="24"/>
        </w:rPr>
      </w:pPr>
    </w:p>
    <w:p w:rsidR="00A131F4" w:rsidRDefault="00A131F4">
      <w:pPr>
        <w:shd w:val="clear" w:color="auto" w:fill="F8F9FA"/>
        <w:jc w:val="both"/>
        <w:rPr>
          <w:rFonts w:ascii="Times New Roman" w:hAnsi="Times New Roman"/>
          <w:spacing w:val="3"/>
          <w:sz w:val="24"/>
        </w:rPr>
      </w:pPr>
    </w:p>
    <w:p w:rsidR="00A131F4" w:rsidRDefault="00A131F4">
      <w:pPr>
        <w:shd w:val="clear" w:color="auto" w:fill="F8F9FA"/>
        <w:jc w:val="both"/>
        <w:rPr>
          <w:rFonts w:ascii="Times New Roman" w:hAnsi="Times New Roman"/>
          <w:spacing w:val="3"/>
          <w:sz w:val="24"/>
        </w:rPr>
      </w:pPr>
    </w:p>
    <w:p w:rsidR="00A131F4" w:rsidRDefault="00A131F4">
      <w:pPr>
        <w:shd w:val="clear" w:color="auto" w:fill="F8F9FA"/>
        <w:jc w:val="both"/>
        <w:rPr>
          <w:rFonts w:ascii="Times New Roman" w:hAnsi="Times New Roman"/>
          <w:spacing w:val="3"/>
          <w:sz w:val="24"/>
        </w:rPr>
      </w:pPr>
    </w:p>
    <w:p w:rsidR="00A131F4" w:rsidRDefault="00644804">
      <w:pPr>
        <w:jc w:val="both"/>
        <w:rPr>
          <w:rFonts w:ascii="Times New Roman" w:hAnsi="Times New Roman"/>
          <w:b/>
          <w:spacing w:val="3"/>
          <w:sz w:val="24"/>
          <w:shd w:val="clear" w:color="auto" w:fill="FFFFFF"/>
        </w:rPr>
      </w:pPr>
      <w:r>
        <w:rPr>
          <w:rFonts w:ascii="Times New Roman" w:hAnsi="Times New Roman"/>
          <w:b/>
          <w:spacing w:val="3"/>
          <w:sz w:val="24"/>
          <w:shd w:val="clear" w:color="auto" w:fill="FFFFFF"/>
        </w:rPr>
        <w:t xml:space="preserve">Активности и предлози за спречавање вршњачког насиља у школи су: </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Било је интересантних предлога наших најмлађих ученика, а ми ћемо издвојити следеће:</w:t>
      </w:r>
    </w:p>
    <w:p w:rsidR="00A131F4" w:rsidRDefault="00644804">
      <w:pPr>
        <w:shd w:val="clear" w:color="auto" w:fill="F8F9FA"/>
        <w:jc w:val="both"/>
        <w:rPr>
          <w:rFonts w:ascii="Times New Roman" w:hAnsi="Times New Roman"/>
          <w:spacing w:val="3"/>
          <w:sz w:val="24"/>
        </w:rPr>
      </w:pPr>
      <w:r>
        <w:rPr>
          <w:rFonts w:ascii="Times New Roman" w:hAnsi="Times New Roman"/>
          <w:spacing w:val="3"/>
          <w:sz w:val="24"/>
        </w:rPr>
        <w:t xml:space="preserve">Радионице, друштвене игре, више спортских активности, излети у природи, креативне радионице. </w:t>
      </w:r>
    </w:p>
    <w:p w:rsidR="00A131F4" w:rsidRDefault="00644804">
      <w:pPr>
        <w:shd w:val="clear" w:color="auto" w:fill="F8F9FA"/>
        <w:jc w:val="both"/>
        <w:rPr>
          <w:rFonts w:ascii="Times New Roman" w:hAnsi="Times New Roman"/>
          <w:spacing w:val="3"/>
          <w:sz w:val="24"/>
        </w:rPr>
      </w:pPr>
      <w:r>
        <w:rPr>
          <w:rFonts w:ascii="Times New Roman" w:hAnsi="Times New Roman"/>
          <w:spacing w:val="3"/>
          <w:sz w:val="24"/>
        </w:rPr>
        <w:t>Игре без граница,  позориште, биоскоп, Ликовну радионицу и спортске игре, приредба у којима би сва деца учествовала,а не само поједини ученици, да имамо додатне активности, дан против насиља у школи.</w:t>
      </w:r>
    </w:p>
    <w:p w:rsidR="00A131F4" w:rsidRDefault="00A131F4">
      <w:pPr>
        <w:jc w:val="both"/>
        <w:rPr>
          <w:rFonts w:ascii="Times New Roman" w:hAnsi="Times New Roman"/>
          <w:sz w:val="24"/>
        </w:rPr>
      </w:pPr>
    </w:p>
    <w:p w:rsidR="00A131F4" w:rsidRDefault="00644804">
      <w:pPr>
        <w:jc w:val="both"/>
        <w:rPr>
          <w:rFonts w:ascii="Times New Roman" w:hAnsi="Times New Roman"/>
          <w:spacing w:val="3"/>
          <w:sz w:val="24"/>
          <w:shd w:val="clear" w:color="auto" w:fill="FFFFFF"/>
        </w:rPr>
      </w:pPr>
      <w:r>
        <w:rPr>
          <w:rFonts w:ascii="Times New Roman" w:hAnsi="Times New Roman"/>
          <w:sz w:val="24"/>
        </w:rPr>
        <w:t xml:space="preserve">Ученици старијих разреда и средњошколци </w:t>
      </w:r>
      <w:r>
        <w:rPr>
          <w:rFonts w:ascii="Times New Roman" w:hAnsi="Times New Roman"/>
          <w:spacing w:val="3"/>
          <w:sz w:val="24"/>
          <w:shd w:val="clear" w:color="auto" w:fill="FFFFFF"/>
        </w:rPr>
        <w:t xml:space="preserve"> предложили су следеће активности за спречавање вршњачког насиља у школи: </w:t>
      </w:r>
    </w:p>
    <w:p w:rsidR="00A131F4" w:rsidRDefault="00644804">
      <w:pPr>
        <w:jc w:val="both"/>
        <w:rPr>
          <w:rFonts w:ascii="Times New Roman" w:hAnsi="Times New Roman"/>
          <w:spacing w:val="3"/>
          <w:sz w:val="24"/>
          <w:shd w:val="clear" w:color="auto" w:fill="FFFFFF"/>
        </w:rPr>
      </w:pPr>
      <w:r>
        <w:rPr>
          <w:rFonts w:ascii="Times New Roman" w:hAnsi="Times New Roman"/>
          <w:spacing w:val="3"/>
          <w:sz w:val="24"/>
          <w:shd w:val="clear" w:color="auto" w:fill="FFFFFF"/>
        </w:rPr>
        <w:t xml:space="preserve">највише ученика предлаже разговор са ученицима о њиховим осећањима и проблемима; разговори са стручним сарадницима, родитељима и наставницима; учешће у радионицама, пројектима; учешће у спортским и ваннаставним активностима, едукацијама и заједничким играма на нивоу школе; предлажу и забрану коришћења мобилних телефона у школи. </w:t>
      </w:r>
    </w:p>
    <w:p w:rsidR="00A131F4" w:rsidRDefault="00A131F4">
      <w:pPr>
        <w:jc w:val="both"/>
        <w:rPr>
          <w:rFonts w:ascii="Times New Roman" w:hAnsi="Times New Roman"/>
          <w:sz w:val="24"/>
        </w:rPr>
      </w:pPr>
    </w:p>
    <w:p w:rsidR="00A131F4" w:rsidRDefault="00644804">
      <w:pPr>
        <w:jc w:val="both"/>
        <w:rPr>
          <w:rFonts w:ascii="Times New Roman" w:hAnsi="Times New Roman"/>
          <w:spacing w:val="3"/>
          <w:sz w:val="24"/>
          <w:shd w:val="clear" w:color="auto" w:fill="FFFFFF"/>
        </w:rPr>
      </w:pPr>
      <w:r>
        <w:rPr>
          <w:rFonts w:ascii="Times New Roman" w:hAnsi="Times New Roman"/>
          <w:spacing w:val="3"/>
          <w:sz w:val="24"/>
          <w:shd w:val="clear" w:color="auto" w:fill="FFFFFF"/>
        </w:rPr>
        <w:t>Највећи број родитеља је предложило разговор са децом – како у школи тако и у породици на свакодневном нивоу; васпитна улога како родитеља тако и наставника у циљу неговања другарства, толеранције, емпатије и поштовања правила школе; поштовање дечијих права али и прихватање одговорности за своје поступке. Предложили су и едукацију родитеља и ученика и што више превентивних активности као што су: радионице, обуке, предавања, трибине, филмови, представе, рекреација, акције сређивања дворишта, слободне активности, игре, излети, дружења ван школе... Посебно су истакли важност постојања видео надзора и школског полицајца у свакој школи и унапређивање сарадње и односа на релацији родитељ-школа-ученик у циљу праћења и правовременог реаговања.</w:t>
      </w:r>
    </w:p>
    <w:p w:rsidR="00A131F4" w:rsidRDefault="00A131F4">
      <w:pPr>
        <w:jc w:val="both"/>
        <w:rPr>
          <w:rFonts w:ascii="Times New Roman" w:hAnsi="Times New Roman"/>
          <w:sz w:val="24"/>
        </w:rPr>
      </w:pPr>
    </w:p>
    <w:p w:rsidR="00A131F4" w:rsidRDefault="00644804">
      <w:pPr>
        <w:jc w:val="both"/>
        <w:rPr>
          <w:rFonts w:ascii="Times New Roman" w:hAnsi="Times New Roman"/>
          <w:sz w:val="24"/>
        </w:rPr>
      </w:pPr>
      <w:r>
        <w:rPr>
          <w:rFonts w:ascii="Times New Roman" w:hAnsi="Times New Roman"/>
          <w:sz w:val="24"/>
        </w:rPr>
        <w:t xml:space="preserve">Наставници су такође, предложили низ превентивних мера: </w:t>
      </w:r>
    </w:p>
    <w:p w:rsidR="00A131F4" w:rsidRDefault="00644804">
      <w:pPr>
        <w:jc w:val="both"/>
        <w:rPr>
          <w:rFonts w:ascii="Times New Roman" w:hAnsi="Times New Roman"/>
          <w:spacing w:val="3"/>
          <w:sz w:val="24"/>
        </w:rPr>
      </w:pPr>
      <w:r>
        <w:rPr>
          <w:rFonts w:ascii="Times New Roman" w:hAnsi="Times New Roman"/>
          <w:spacing w:val="3"/>
          <w:sz w:val="24"/>
        </w:rPr>
        <w:t xml:space="preserve">Праћење ученика и разговор са њима, радионице на којима ће они моћи да причају о ономе што их мучи; Већа контрола од стране родитеља; креирање атмосфере која промовише дружење, или тимски рад без компетенције; честе едукације </w:t>
      </w:r>
      <w:r>
        <w:rPr>
          <w:rFonts w:ascii="Times New Roman" w:hAnsi="Times New Roman"/>
          <w:spacing w:val="3"/>
          <w:sz w:val="24"/>
        </w:rPr>
        <w:lastRenderedPageBreak/>
        <w:t>родитеља и ученика, јачање угледа наставника у образовном раду, заинтересованост локалне заједнице; појачано дезурство; едукација родитеља; едукација деце; едукација наставника; охрабривање да се насиље правовремено пријави; Заједничке радионице са родитељима и ученицима; Више спорта, мање телефона; Отворена комуникација тј.разговор са децом о бригама и проблемима-подршка,савет, предлог решења; креативне и едукативне радионице,разне трибине на тему вршњачког насиља; едукације како деце тако и школског особља и родитеља; психолог и педагог су неопходни свакој школи; едукативне радионице, тимски рад, развијање осећаја за туђе потребе, стално говорити ученицима да не чине другима оно што не би волели за себе, да не трпе насиље нити да себи дају улогу судије и сами решавају проблеме;</w:t>
      </w:r>
    </w:p>
    <w:p w:rsidR="00A131F4" w:rsidRDefault="00A131F4">
      <w:pPr>
        <w:jc w:val="both"/>
        <w:rPr>
          <w:rFonts w:ascii="Times New Roman" w:hAnsi="Times New Roman"/>
          <w:spacing w:val="3"/>
          <w:sz w:val="24"/>
        </w:rPr>
      </w:pPr>
    </w:p>
    <w:p w:rsidR="00A131F4" w:rsidRDefault="00644804">
      <w:pPr>
        <w:jc w:val="both"/>
        <w:rPr>
          <w:rFonts w:ascii="Times New Roman" w:hAnsi="Times New Roman"/>
          <w:spacing w:val="3"/>
          <w:sz w:val="24"/>
        </w:rPr>
      </w:pPr>
      <w:r>
        <w:rPr>
          <w:rFonts w:ascii="Times New Roman" w:hAnsi="Times New Roman"/>
          <w:spacing w:val="3"/>
          <w:sz w:val="24"/>
        </w:rPr>
        <w:t>Адекватно реаговање на ситуације које могу да ескалирају, упознавање свих учесника (родитеља, ученика и запослених у школи) са начинима како да реагују, да не прескачу надлежности и да не журе, већ да испоштују процедуре у пријави, а затим и решавању неких пријатних, мање пријатних или непријатних ситуација; Полиција треба да буде повремено присутна и у школи. Можда да чак одрже радионице са разредним старешинама (полицајци или инспектори) по разредима и дају један виши смисао овој битној теми. Сувише је комплексни задатак да се само наставници баве насиљем, јер од трагичног догађаја у Београду, проблем је постао друштвена одговорност и обавеза;  чешћа предавања од стране психолога, педагога, лекара и других стручних лица на ту, као и друге теме битне за развој личмости, промена појединих подзаконских аката тако да се у први план ставе обавезе ученика и родитеља...</w:t>
      </w:r>
    </w:p>
    <w:p w:rsidR="00A131F4" w:rsidRDefault="00A131F4">
      <w:pPr>
        <w:ind w:firstLine="720"/>
        <w:jc w:val="both"/>
        <w:rPr>
          <w:rFonts w:ascii="Times New Roman" w:hAnsi="Times New Roman"/>
          <w:sz w:val="24"/>
        </w:rPr>
      </w:pPr>
    </w:p>
    <w:p w:rsidR="00A131F4" w:rsidRDefault="00A131F4">
      <w:pPr>
        <w:rPr>
          <w:rFonts w:ascii="Times New Roman" w:hAnsi="Times New Roman"/>
          <w:b/>
          <w:bCs/>
          <w:sz w:val="24"/>
        </w:rPr>
      </w:pPr>
    </w:p>
    <w:p w:rsidR="00A131F4" w:rsidRDefault="00644804">
      <w:pPr>
        <w:jc w:val="center"/>
        <w:rPr>
          <w:rFonts w:ascii="Times New Roman" w:hAnsi="Times New Roman"/>
          <w:b/>
          <w:bCs/>
          <w:sz w:val="24"/>
        </w:rPr>
      </w:pPr>
      <w:bookmarkStart w:id="21" w:name="_Toc8843"/>
      <w:r>
        <w:rPr>
          <w:rFonts w:ascii="Times New Roman" w:hAnsi="Times New Roman"/>
          <w:b/>
          <w:bCs/>
          <w:sz w:val="24"/>
        </w:rPr>
        <w:t>ЗАКЉУЧАК ИСТРАЖИВАЊА</w:t>
      </w:r>
      <w:bookmarkEnd w:id="21"/>
    </w:p>
    <w:p w:rsidR="00A131F4" w:rsidRDefault="00A131F4">
      <w:pPr>
        <w:ind w:firstLine="720"/>
        <w:jc w:val="center"/>
        <w:rPr>
          <w:rFonts w:ascii="Times New Roman" w:hAnsi="Times New Roman"/>
          <w:b/>
          <w:sz w:val="24"/>
        </w:rPr>
      </w:pPr>
    </w:p>
    <w:p w:rsidR="00A131F4" w:rsidRDefault="00644804">
      <w:pPr>
        <w:jc w:val="both"/>
        <w:rPr>
          <w:rFonts w:ascii="Times New Roman" w:hAnsi="Times New Roman"/>
          <w:spacing w:val="3"/>
          <w:sz w:val="24"/>
          <w:shd w:val="clear" w:color="auto" w:fill="FFFFFF"/>
        </w:rPr>
      </w:pPr>
      <w:r>
        <w:rPr>
          <w:rFonts w:ascii="Times New Roman" w:hAnsi="Times New Roman"/>
          <w:sz w:val="24"/>
        </w:rPr>
        <w:t xml:space="preserve"> Школе </w:t>
      </w:r>
      <w:r>
        <w:rPr>
          <w:rFonts w:ascii="Times New Roman" w:hAnsi="Times New Roman"/>
          <w:spacing w:val="3"/>
          <w:sz w:val="24"/>
          <w:shd w:val="clear" w:color="auto" w:fill="FFFFFF"/>
        </w:rPr>
        <w:t xml:space="preserve"> доследно поштују норме којима је регулисано понашање и одговорност свих, и са тим су упознати сви ученици и родитељи. </w:t>
      </w:r>
      <w:r>
        <w:rPr>
          <w:rFonts w:ascii="Times New Roman" w:hAnsi="Times New Roman"/>
          <w:sz w:val="24"/>
        </w:rPr>
        <w:t xml:space="preserve">Свакако не треба занемарити  податак да се око 130 анкетираних ученика не осећа безбедно у школи. </w:t>
      </w:r>
      <w:r>
        <w:rPr>
          <w:rFonts w:ascii="Times New Roman" w:hAnsi="Times New Roman"/>
          <w:spacing w:val="3"/>
          <w:sz w:val="24"/>
          <w:shd w:val="clear" w:color="auto" w:fill="FFFFFF"/>
        </w:rPr>
        <w:t xml:space="preserve">У школи функционише Тим за заштиту  деце/ученика од дискриминације,  насиља, злостављања и занемаривања, и  организују се активности за запослене у школи, ученике и родитеље, које су директно усмерене на превенцију насиља, као и посебне активности подршке и васпитни рад са ученицима који су укључени у насиље (који испољавају насилничко понашање, трпе га или су сведоци). Међутим мали број родитеља и ученика је укључен у овим активностима и стиче се утисак да се у основним школама више спроводе превентивне активности у односу на средње школе. Оно што се види из анализе је да више од трећине анкетираних ученика, нема отворене и свакодневне разговоре са родитељима о проблемима и сутацијама насиља у школи. Што се тиче коришћења доступних ресурса, као што је платформа "Чувам те" (cuvamte.gov.rs), сви анкетирани наставници и родитељи су упознати са платформом и сматрају да је корисна, док половина анкетираних ученика виших разреда и средњошколци нису упознати са платформом, што такође потврђује да се у основним школама више ради на упућивању на доступне ресусрсе и превенцији. Што се тиче креирањања безбедног окружења у школи за сву децу и на који начин, наставници, родитељи и ученици имају сличне ставове, да се може постићи разговором и </w:t>
      </w:r>
      <w:r>
        <w:rPr>
          <w:rFonts w:ascii="Times New Roman" w:hAnsi="Times New Roman"/>
          <w:spacing w:val="3"/>
          <w:sz w:val="24"/>
          <w:shd w:val="clear" w:color="auto" w:fill="FFFFFF"/>
        </w:rPr>
        <w:lastRenderedPageBreak/>
        <w:t>васпитавањем свог детета, тј. ученика, као и личним примером родитеља и наставника, учешћем на радионицама, ваннаставним активностима, едукацијама и дружењу ван школе и др.</w:t>
      </w:r>
    </w:p>
    <w:p w:rsidR="00A131F4" w:rsidRDefault="00644804">
      <w:pPr>
        <w:ind w:firstLine="720"/>
        <w:jc w:val="both"/>
        <w:rPr>
          <w:rFonts w:ascii="Times New Roman" w:hAnsi="Times New Roman"/>
          <w:spacing w:val="3"/>
          <w:sz w:val="28"/>
          <w:szCs w:val="28"/>
          <w:shd w:val="clear" w:color="auto" w:fill="FFFFFF"/>
        </w:rPr>
      </w:pPr>
      <w:r>
        <w:rPr>
          <w:rFonts w:ascii="Times New Roman" w:hAnsi="Times New Roman"/>
          <w:spacing w:val="3"/>
          <w:sz w:val="24"/>
          <w:shd w:val="clear" w:color="auto" w:fill="FFFFFF"/>
        </w:rPr>
        <w:t>Оно што је значајно за даље планирање је податак да се предложене  превентивне мере- предлози наставника, ученика и родитељауглавном поклапају.</w:t>
      </w:r>
      <w:r>
        <w:rPr>
          <w:rFonts w:ascii="Times New Roman" w:hAnsi="Times New Roman"/>
          <w:sz w:val="24"/>
        </w:rPr>
        <w:t xml:space="preserve">Сви анкетирани самтрају да је </w:t>
      </w:r>
      <w:r>
        <w:rPr>
          <w:rFonts w:ascii="Times New Roman" w:hAnsi="Times New Roman"/>
          <w:spacing w:val="3"/>
          <w:sz w:val="24"/>
          <w:shd w:val="clear" w:color="auto" w:fill="FFFFFF"/>
        </w:rPr>
        <w:t>разговор са децом/ученицима – како у школи тако и у породици на свакодневном нивоу и праћење понашања деце/ученика у школи и код куће веома значајно ради добијања правовремених информација и планирања наредних корака, затим едукације родитеља, ученика и свих запослених, радионице, друштвене игре, спортских активности, излети у природи, креативне радионице, игре без граниа, посета културним установама идр.</w:t>
      </w: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22" w:name="_Toc16739"/>
      <w:r>
        <w:rPr>
          <w:rFonts w:ascii="Times New Roman" w:hAnsi="Times New Roman"/>
          <w:color w:val="2E74B5" w:themeColor="accent1" w:themeShade="BF"/>
          <w:sz w:val="28"/>
          <w:szCs w:val="28"/>
        </w:rPr>
        <w:t>S  W  O  T  анализа</w:t>
      </w:r>
      <w:bookmarkEnd w:id="22"/>
    </w:p>
    <w:p w:rsidR="00A131F4" w:rsidRDefault="00A131F4">
      <w:pPr>
        <w:pStyle w:val="Header"/>
        <w:tabs>
          <w:tab w:val="clear" w:pos="4680"/>
          <w:tab w:val="clear" w:pos="9360"/>
          <w:tab w:val="left" w:pos="5235"/>
        </w:tabs>
        <w:rPr>
          <w:rFonts w:ascii="Times New Roman" w:hAnsi="Times New Roman"/>
          <w:b/>
          <w:sz w:val="24"/>
        </w:rPr>
      </w:pPr>
    </w:p>
    <w:tbl>
      <w:tblPr>
        <w:tblStyle w:val="TableGrid"/>
        <w:tblW w:w="0" w:type="auto"/>
        <w:tblCellMar>
          <w:top w:w="15" w:type="dxa"/>
          <w:left w:w="15" w:type="dxa"/>
          <w:bottom w:w="15" w:type="dxa"/>
          <w:right w:w="15" w:type="dxa"/>
        </w:tblCellMar>
        <w:tblLook w:val="04A0"/>
      </w:tblPr>
      <w:tblGrid>
        <w:gridCol w:w="6580"/>
        <w:gridCol w:w="6350"/>
      </w:tblGrid>
      <w:tr w:rsidR="00A131F4">
        <w:tc>
          <w:tcPr>
            <w:tcW w:w="6580" w:type="dxa"/>
            <w:tcBorders>
              <w:top w:val="outset" w:sz="6" w:space="0" w:color="auto"/>
              <w:left w:val="outset" w:sz="6" w:space="0" w:color="auto"/>
              <w:bottom w:val="outset" w:sz="6" w:space="0" w:color="auto"/>
              <w:right w:val="outset" w:sz="6" w:space="0" w:color="auto"/>
            </w:tcBorders>
            <w:shd w:val="clear" w:color="auto" w:fill="A8D08D" w:themeFill="accent6" w:themeFillTint="99"/>
          </w:tcPr>
          <w:p w:rsidR="00A131F4" w:rsidRDefault="00644804">
            <w:pPr>
              <w:shd w:val="clear" w:color="auto" w:fill="A8D08D" w:themeFill="accent6" w:themeFillTint="99"/>
              <w:jc w:val="center"/>
              <w:rPr>
                <w:rFonts w:ascii="Times New Roman" w:hAnsi="Times New Roman"/>
                <w:sz w:val="24"/>
              </w:rPr>
            </w:pPr>
            <w:r>
              <w:rPr>
                <w:rFonts w:ascii="Times New Roman" w:hAnsi="Times New Roman"/>
                <w:b/>
                <w:bCs/>
                <w:sz w:val="24"/>
              </w:rPr>
              <w:t>СНАГЕ (S – Strengths)</w:t>
            </w:r>
          </w:p>
          <w:p w:rsidR="00A131F4" w:rsidRDefault="00A131F4">
            <w:pPr>
              <w:shd w:val="clear" w:color="auto" w:fill="A8D08D" w:themeFill="accent6" w:themeFillTint="99"/>
              <w:jc w:val="both"/>
              <w:rPr>
                <w:rFonts w:ascii="Times New Roman" w:hAnsi="Times New Roman"/>
                <w:sz w:val="24"/>
              </w:rPr>
            </w:pP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У школи се доследно поштују норме којима је регулисано понашање и одговорност свих.</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Наставници су упознати са превентивним и интервентним мерама за превенцију вршњачког насиља</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У школи се организују различите активности за ученике у којима свако има прилику да постигне резултат</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У школи постоји и функционише Тим за заштиту од дискриминације, насиља, злостављања и занемаривања</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 xml:space="preserve">Школе организују активности за запослене, ученике и родитеље које су директно усмерене на превенцију насиља </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Школе организују посебне активности подршке и појачани васпитни рад са ученицима учесницима вршњачког насиља</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Ученици су упознати са врстама и нивоима насиља, механизмима заштите од насиља и васпитним и дисциплинским мерама које се примењују за учеснике насиља</w:t>
            </w:r>
          </w:p>
          <w:p w:rsidR="00A131F4" w:rsidRDefault="00644804">
            <w:pPr>
              <w:pStyle w:val="ListParagraph"/>
              <w:numPr>
                <w:ilvl w:val="0"/>
                <w:numId w:val="5"/>
              </w:numPr>
              <w:shd w:val="clear" w:color="auto" w:fill="A8D08D" w:themeFill="accent6" w:themeFillTint="99"/>
              <w:jc w:val="both"/>
              <w:rPr>
                <w:rFonts w:ascii="Times New Roman" w:hAnsi="Times New Roman"/>
                <w:sz w:val="24"/>
              </w:rPr>
            </w:pPr>
            <w:r>
              <w:rPr>
                <w:rFonts w:ascii="Times New Roman" w:hAnsi="Times New Roman"/>
                <w:sz w:val="24"/>
              </w:rPr>
              <w:t>Родитељи редовно воде разговор са својом децом о дешавањима у школи</w:t>
            </w:r>
          </w:p>
        </w:tc>
        <w:tc>
          <w:tcPr>
            <w:tcW w:w="6350" w:type="dxa"/>
            <w:tcBorders>
              <w:top w:val="outset" w:sz="6" w:space="0" w:color="auto"/>
              <w:left w:val="outset" w:sz="6" w:space="0" w:color="auto"/>
              <w:bottom w:val="outset" w:sz="6" w:space="0" w:color="auto"/>
              <w:right w:val="outset" w:sz="6" w:space="0" w:color="auto"/>
            </w:tcBorders>
            <w:shd w:val="clear" w:color="auto" w:fill="F4B083" w:themeFill="accent2" w:themeFillTint="99"/>
          </w:tcPr>
          <w:p w:rsidR="00A131F4" w:rsidRDefault="00644804">
            <w:pPr>
              <w:shd w:val="clear" w:color="auto" w:fill="F4B083" w:themeFill="accent2" w:themeFillTint="99"/>
              <w:jc w:val="center"/>
              <w:rPr>
                <w:rFonts w:ascii="Times New Roman" w:hAnsi="Times New Roman"/>
                <w:b/>
                <w:bCs/>
                <w:sz w:val="24"/>
              </w:rPr>
            </w:pPr>
            <w:r>
              <w:rPr>
                <w:rFonts w:ascii="Times New Roman" w:hAnsi="Times New Roman"/>
                <w:b/>
                <w:bCs/>
                <w:sz w:val="24"/>
              </w:rPr>
              <w:t>СЛАБОСТИ (W – Weaknesses)</w:t>
            </w:r>
          </w:p>
          <w:p w:rsidR="00A131F4" w:rsidRDefault="00A131F4">
            <w:pPr>
              <w:shd w:val="clear" w:color="auto" w:fill="F4B083" w:themeFill="accent2" w:themeFillTint="99"/>
              <w:jc w:val="both"/>
              <w:rPr>
                <w:rFonts w:ascii="Times New Roman" w:hAnsi="Times New Roman"/>
                <w:sz w:val="24"/>
              </w:rPr>
            </w:pPr>
          </w:p>
          <w:p w:rsidR="00A131F4" w:rsidRDefault="00644804">
            <w:pPr>
              <w:pStyle w:val="ListParagraph"/>
              <w:numPr>
                <w:ilvl w:val="0"/>
                <w:numId w:val="5"/>
              </w:numPr>
              <w:shd w:val="clear" w:color="auto" w:fill="F4B083" w:themeFill="accent2" w:themeFillTint="99"/>
              <w:jc w:val="both"/>
              <w:rPr>
                <w:rFonts w:ascii="Times New Roman" w:hAnsi="Times New Roman"/>
                <w:sz w:val="24"/>
              </w:rPr>
            </w:pPr>
            <w:r>
              <w:rPr>
                <w:rFonts w:ascii="Times New Roman" w:hAnsi="Times New Roman"/>
                <w:sz w:val="24"/>
              </w:rPr>
              <w:t>Мали број ученика и  родитеља није упознат са превентивним и интервентним мерама за превенцију вршњачког насиља које школа организује</w:t>
            </w:r>
          </w:p>
          <w:p w:rsidR="00A131F4" w:rsidRDefault="00644804">
            <w:pPr>
              <w:pStyle w:val="ListParagraph"/>
              <w:numPr>
                <w:ilvl w:val="0"/>
                <w:numId w:val="5"/>
              </w:numPr>
              <w:shd w:val="clear" w:color="auto" w:fill="F4B083" w:themeFill="accent2" w:themeFillTint="99"/>
              <w:jc w:val="both"/>
              <w:rPr>
                <w:rFonts w:ascii="Times New Roman" w:hAnsi="Times New Roman"/>
                <w:sz w:val="24"/>
              </w:rPr>
            </w:pPr>
            <w:r>
              <w:rPr>
                <w:rFonts w:ascii="Times New Roman" w:hAnsi="Times New Roman"/>
                <w:sz w:val="24"/>
              </w:rPr>
              <w:t>Ученици предметне наставе и средњошколци сматрају да се у школи не разговара отворено о недопустивом понашању</w:t>
            </w:r>
          </w:p>
          <w:p w:rsidR="00A131F4" w:rsidRDefault="00644804">
            <w:pPr>
              <w:pStyle w:val="ListParagraph"/>
              <w:numPr>
                <w:ilvl w:val="0"/>
                <w:numId w:val="5"/>
              </w:numPr>
              <w:shd w:val="clear" w:color="auto" w:fill="F4B083" w:themeFill="accent2" w:themeFillTint="99"/>
              <w:jc w:val="both"/>
              <w:rPr>
                <w:rFonts w:ascii="Times New Roman" w:hAnsi="Times New Roman"/>
                <w:sz w:val="24"/>
              </w:rPr>
            </w:pPr>
            <w:r>
              <w:rPr>
                <w:rFonts w:ascii="Times New Roman" w:hAnsi="Times New Roman"/>
                <w:sz w:val="24"/>
              </w:rPr>
              <w:t>Мали број родитеља не практикује  да води разговор са својом децом о дешавањима у школи</w:t>
            </w: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shd w:val="clear" w:color="auto" w:fill="F4B083" w:themeFill="accent2" w:themeFillTint="99"/>
              <w:jc w:val="both"/>
              <w:rPr>
                <w:rFonts w:ascii="Times New Roman" w:hAnsi="Times New Roman"/>
                <w:sz w:val="24"/>
              </w:rPr>
            </w:pPr>
          </w:p>
          <w:p w:rsidR="00A131F4" w:rsidRDefault="00A131F4">
            <w:pPr>
              <w:jc w:val="both"/>
              <w:rPr>
                <w:rFonts w:ascii="Times New Roman" w:hAnsi="Times New Roman"/>
                <w:sz w:val="24"/>
              </w:rPr>
            </w:pPr>
          </w:p>
        </w:tc>
      </w:tr>
      <w:tr w:rsidR="00A131F4">
        <w:tc>
          <w:tcPr>
            <w:tcW w:w="6580" w:type="dxa"/>
            <w:tcBorders>
              <w:top w:val="nil"/>
              <w:left w:val="outset" w:sz="6" w:space="0" w:color="auto"/>
              <w:bottom w:val="outset" w:sz="6" w:space="0" w:color="auto"/>
              <w:right w:val="outset" w:sz="6" w:space="0" w:color="auto"/>
            </w:tcBorders>
          </w:tcPr>
          <w:p w:rsidR="00A131F4" w:rsidRDefault="00644804">
            <w:pPr>
              <w:shd w:val="clear" w:color="auto" w:fill="9CC2E5" w:themeFill="accent1" w:themeFillTint="99"/>
              <w:jc w:val="center"/>
              <w:rPr>
                <w:rFonts w:ascii="Times New Roman" w:hAnsi="Times New Roman"/>
                <w:sz w:val="24"/>
              </w:rPr>
            </w:pPr>
            <w:r>
              <w:rPr>
                <w:rFonts w:ascii="Times New Roman" w:hAnsi="Times New Roman"/>
                <w:b/>
                <w:bCs/>
                <w:sz w:val="24"/>
              </w:rPr>
              <w:lastRenderedPageBreak/>
              <w:t>МОГУЋНОСТИ (O – Opportunities)</w:t>
            </w:r>
          </w:p>
          <w:p w:rsidR="00A131F4" w:rsidRDefault="00A131F4">
            <w:pPr>
              <w:shd w:val="clear" w:color="auto" w:fill="9CC2E5" w:themeFill="accent1" w:themeFillTint="99"/>
              <w:jc w:val="both"/>
              <w:rPr>
                <w:rFonts w:ascii="Times New Roman" w:hAnsi="Times New Roman"/>
                <w:sz w:val="24"/>
              </w:rPr>
            </w:pP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Већина школа у граду је безбедна за ученике – свака школа може да створи услове (осветљење, видео надзор, превенција насиља и свих облика зависности)</w:t>
            </w: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Вршњачки едукатори могу утицати на промену понашања и ставова код осталих ученика</w:t>
            </w: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Платформа „Чувам те“ је одличан ресурс у превенцији вршњачког насиља са којом су упознати сви актери у школи</w:t>
            </w: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Добар ресурс су и: лични пример родитеља и наставника, радионице, едукације, дебате,  заједничко учешће ученика и родитеља у ваннаставним активностима, дружења ван школе, креативне радионице, друштвене игре, излети у природи, позориште, биоскоп, приредбе, изложбе, пројекти, спортске активности, трибине, филм</w:t>
            </w: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Стручно усавршавање наставника и едукација родитеља</w:t>
            </w: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Укључивање професионалаца из других институција/организација</w:t>
            </w:r>
          </w:p>
          <w:p w:rsidR="00A131F4" w:rsidRDefault="00644804">
            <w:pPr>
              <w:pStyle w:val="ListParagraph"/>
              <w:numPr>
                <w:ilvl w:val="0"/>
                <w:numId w:val="6"/>
              </w:numPr>
              <w:shd w:val="clear" w:color="auto" w:fill="9CC2E5" w:themeFill="accent1" w:themeFillTint="99"/>
              <w:jc w:val="both"/>
              <w:rPr>
                <w:rFonts w:ascii="Times New Roman" w:hAnsi="Times New Roman"/>
                <w:sz w:val="24"/>
              </w:rPr>
            </w:pPr>
            <w:r>
              <w:rPr>
                <w:rFonts w:ascii="Times New Roman" w:hAnsi="Times New Roman"/>
                <w:sz w:val="24"/>
              </w:rPr>
              <w:t>Дисеминација знања – промовисање резултата рада у области инклузивног образовања, ваннаствних активности и подршке ученицима.</w:t>
            </w:r>
          </w:p>
        </w:tc>
        <w:tc>
          <w:tcPr>
            <w:tcW w:w="6350" w:type="dxa"/>
            <w:tcBorders>
              <w:top w:val="nil"/>
              <w:left w:val="outset" w:sz="6" w:space="0" w:color="auto"/>
              <w:bottom w:val="outset" w:sz="6" w:space="0" w:color="auto"/>
              <w:right w:val="outset" w:sz="6" w:space="0" w:color="auto"/>
            </w:tcBorders>
          </w:tcPr>
          <w:p w:rsidR="00A131F4" w:rsidRDefault="00644804">
            <w:pPr>
              <w:shd w:val="clear" w:color="auto" w:fill="FFD966" w:themeFill="accent4" w:themeFillTint="99"/>
              <w:jc w:val="center"/>
              <w:rPr>
                <w:rFonts w:ascii="Times New Roman" w:hAnsi="Times New Roman"/>
                <w:sz w:val="24"/>
              </w:rPr>
            </w:pPr>
            <w:r>
              <w:rPr>
                <w:rFonts w:ascii="Times New Roman" w:hAnsi="Times New Roman"/>
                <w:b/>
                <w:bCs/>
                <w:sz w:val="24"/>
              </w:rPr>
              <w:t>ПРЕТЊЕ (T – Threats)</w:t>
            </w:r>
          </w:p>
          <w:p w:rsidR="00A131F4" w:rsidRDefault="00A131F4">
            <w:pPr>
              <w:shd w:val="clear" w:color="auto" w:fill="FFD966" w:themeFill="accent4" w:themeFillTint="99"/>
              <w:jc w:val="both"/>
              <w:rPr>
                <w:rFonts w:ascii="Times New Roman" w:hAnsi="Times New Roman"/>
                <w:sz w:val="24"/>
              </w:rPr>
            </w:pPr>
          </w:p>
          <w:p w:rsidR="00A131F4" w:rsidRDefault="00644804">
            <w:pPr>
              <w:pStyle w:val="ListParagraph"/>
              <w:numPr>
                <w:ilvl w:val="0"/>
                <w:numId w:val="7"/>
              </w:numPr>
              <w:shd w:val="clear" w:color="auto" w:fill="FFD966" w:themeFill="accent4" w:themeFillTint="99"/>
              <w:jc w:val="both"/>
              <w:rPr>
                <w:rFonts w:ascii="Times New Roman" w:hAnsi="Times New Roman"/>
                <w:sz w:val="24"/>
              </w:rPr>
            </w:pPr>
            <w:r>
              <w:rPr>
                <w:rFonts w:ascii="Times New Roman" w:hAnsi="Times New Roman"/>
                <w:sz w:val="24"/>
              </w:rPr>
              <w:t>Велики број ученика и родитеља није укључено у реализацији превентивних и интервентних мера за превенцију вршњачког насиља</w:t>
            </w:r>
          </w:p>
          <w:p w:rsidR="00A131F4" w:rsidRDefault="00644804">
            <w:pPr>
              <w:pStyle w:val="ListParagraph"/>
              <w:numPr>
                <w:ilvl w:val="0"/>
                <w:numId w:val="7"/>
              </w:numPr>
              <w:shd w:val="clear" w:color="auto" w:fill="FFD966" w:themeFill="accent4" w:themeFillTint="99"/>
              <w:jc w:val="both"/>
              <w:rPr>
                <w:rFonts w:ascii="Times New Roman" w:hAnsi="Times New Roman"/>
                <w:sz w:val="24"/>
              </w:rPr>
            </w:pPr>
            <w:r>
              <w:rPr>
                <w:rFonts w:ascii="Times New Roman" w:hAnsi="Times New Roman"/>
                <w:sz w:val="24"/>
              </w:rPr>
              <w:t>Ученици разредне наставе сматрају да се неки ученици понашају непримерено у школи и да за то нису адекватно кажњени</w:t>
            </w:r>
          </w:p>
          <w:p w:rsidR="00A131F4" w:rsidRDefault="00644804">
            <w:pPr>
              <w:pStyle w:val="ListParagraph"/>
              <w:numPr>
                <w:ilvl w:val="0"/>
                <w:numId w:val="7"/>
              </w:numPr>
              <w:shd w:val="clear" w:color="auto" w:fill="FFD966" w:themeFill="accent4" w:themeFillTint="99"/>
              <w:jc w:val="both"/>
              <w:rPr>
                <w:rFonts w:ascii="Times New Roman" w:hAnsi="Times New Roman"/>
                <w:sz w:val="24"/>
              </w:rPr>
            </w:pPr>
            <w:r>
              <w:rPr>
                <w:rFonts w:ascii="Times New Roman" w:hAnsi="Times New Roman"/>
                <w:sz w:val="24"/>
              </w:rPr>
              <w:t>Родитељи нису довољно информисани о ситуацијама насиља у школи</w:t>
            </w:r>
          </w:p>
          <w:p w:rsidR="00A131F4" w:rsidRDefault="00644804">
            <w:pPr>
              <w:pStyle w:val="ListParagraph"/>
              <w:numPr>
                <w:ilvl w:val="0"/>
                <w:numId w:val="7"/>
              </w:numPr>
              <w:shd w:val="clear" w:color="auto" w:fill="FFD966" w:themeFill="accent4" w:themeFillTint="99"/>
              <w:jc w:val="both"/>
              <w:rPr>
                <w:rFonts w:ascii="Times New Roman" w:hAnsi="Times New Roman"/>
                <w:sz w:val="24"/>
              </w:rPr>
            </w:pPr>
            <w:r>
              <w:rPr>
                <w:rFonts w:ascii="Times New Roman" w:hAnsi="Times New Roman"/>
                <w:sz w:val="24"/>
              </w:rPr>
              <w:t>У последње три школске године било је укупно 112 случајева вршњачког насиља и у благом је порасту</w:t>
            </w:r>
          </w:p>
          <w:p w:rsidR="00A131F4" w:rsidRDefault="00644804">
            <w:pPr>
              <w:pStyle w:val="ListParagraph"/>
              <w:numPr>
                <w:ilvl w:val="0"/>
                <w:numId w:val="7"/>
              </w:numPr>
              <w:shd w:val="clear" w:color="auto" w:fill="FFD966" w:themeFill="accent4" w:themeFillTint="99"/>
              <w:jc w:val="both"/>
              <w:rPr>
                <w:rFonts w:ascii="Times New Roman" w:hAnsi="Times New Roman"/>
                <w:sz w:val="24"/>
              </w:rPr>
            </w:pPr>
            <w:r>
              <w:rPr>
                <w:rFonts w:ascii="Times New Roman" w:hAnsi="Times New Roman"/>
                <w:sz w:val="24"/>
              </w:rPr>
              <w:t xml:space="preserve">Пораст изложености ученика облицима ризичног понашања </w:t>
            </w:r>
          </w:p>
          <w:p w:rsidR="00A131F4" w:rsidRDefault="00644804">
            <w:pPr>
              <w:pStyle w:val="ListParagraph"/>
              <w:numPr>
                <w:ilvl w:val="0"/>
                <w:numId w:val="7"/>
              </w:numPr>
              <w:shd w:val="clear" w:color="auto" w:fill="FFD966" w:themeFill="accent4" w:themeFillTint="99"/>
              <w:jc w:val="both"/>
              <w:rPr>
                <w:rFonts w:ascii="Times New Roman" w:hAnsi="Times New Roman"/>
                <w:sz w:val="24"/>
              </w:rPr>
            </w:pPr>
            <w:r>
              <w:rPr>
                <w:rFonts w:ascii="Times New Roman" w:hAnsi="Times New Roman"/>
                <w:sz w:val="24"/>
              </w:rPr>
              <w:t xml:space="preserve">Истраживање које је спровео NEXUS показује да се ставови који утичу на понашање према другим етничким групама ређе формирају у директним односима са другима, а далеко чешће на такве ставове утичу искуства других, пре свега  медији. </w:t>
            </w:r>
          </w:p>
          <w:p w:rsidR="00A131F4" w:rsidRDefault="00A131F4">
            <w:pPr>
              <w:pStyle w:val="ListParagraph"/>
              <w:shd w:val="clear" w:color="auto" w:fill="FFD966" w:themeFill="accent4" w:themeFillTint="99"/>
              <w:ind w:left="0"/>
              <w:jc w:val="both"/>
              <w:rPr>
                <w:rFonts w:ascii="Times New Roman" w:hAnsi="Times New Roman"/>
                <w:sz w:val="24"/>
              </w:rPr>
            </w:pPr>
          </w:p>
          <w:p w:rsidR="00A131F4" w:rsidRDefault="00A131F4">
            <w:pPr>
              <w:pStyle w:val="ListParagraph"/>
              <w:shd w:val="clear" w:color="auto" w:fill="FFD966" w:themeFill="accent4" w:themeFillTint="99"/>
              <w:ind w:left="0"/>
              <w:jc w:val="both"/>
              <w:rPr>
                <w:rFonts w:ascii="Times New Roman" w:hAnsi="Times New Roman"/>
                <w:sz w:val="24"/>
              </w:rPr>
            </w:pPr>
          </w:p>
          <w:p w:rsidR="00A131F4" w:rsidRDefault="00A131F4">
            <w:pPr>
              <w:pStyle w:val="ListParagraph"/>
              <w:shd w:val="clear" w:color="auto" w:fill="FFD966" w:themeFill="accent4" w:themeFillTint="99"/>
              <w:ind w:left="0"/>
              <w:jc w:val="both"/>
              <w:rPr>
                <w:rFonts w:ascii="Times New Roman" w:hAnsi="Times New Roman"/>
                <w:sz w:val="24"/>
              </w:rPr>
            </w:pPr>
          </w:p>
        </w:tc>
      </w:tr>
    </w:tbl>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A131F4">
      <w:pPr>
        <w:pStyle w:val="Header"/>
        <w:tabs>
          <w:tab w:val="clear" w:pos="4680"/>
          <w:tab w:val="clear" w:pos="9360"/>
          <w:tab w:val="left" w:pos="5235"/>
        </w:tabs>
        <w:rPr>
          <w:rFonts w:ascii="Times New Roman" w:hAnsi="Times New Roman"/>
          <w:b/>
          <w:sz w:val="24"/>
        </w:rPr>
      </w:pPr>
    </w:p>
    <w:p w:rsidR="00A131F4" w:rsidRDefault="00644804">
      <w:pPr>
        <w:pStyle w:val="Heading1"/>
        <w:numPr>
          <w:ilvl w:val="0"/>
          <w:numId w:val="1"/>
        </w:numPr>
        <w:jc w:val="center"/>
        <w:rPr>
          <w:rFonts w:ascii="Times New Roman" w:hAnsi="Times New Roman"/>
          <w:color w:val="2E74B5" w:themeColor="accent1" w:themeShade="BF"/>
          <w:sz w:val="24"/>
        </w:rPr>
      </w:pPr>
      <w:bookmarkStart w:id="23" w:name="_Toc14739"/>
      <w:bookmarkStart w:id="24" w:name="_Toc29148"/>
      <w:r>
        <w:rPr>
          <w:rFonts w:ascii="Times New Roman" w:hAnsi="Times New Roman"/>
          <w:color w:val="2E74B5" w:themeColor="accent1" w:themeShade="BF"/>
          <w:sz w:val="28"/>
          <w:szCs w:val="28"/>
        </w:rPr>
        <w:lastRenderedPageBreak/>
        <w:t>СТРАТЕШКИ ЦИЉЕВИ И АКТИВНОСТИ</w:t>
      </w:r>
      <w:bookmarkEnd w:id="23"/>
      <w:bookmarkEnd w:id="24"/>
    </w:p>
    <w:p w:rsidR="00A131F4" w:rsidRDefault="00644804">
      <w:pPr>
        <w:pStyle w:val="Header"/>
        <w:rPr>
          <w:rFonts w:ascii="Times New Roman" w:hAnsi="Times New Roman"/>
          <w:b/>
          <w:sz w:val="24"/>
        </w:rPr>
      </w:pPr>
      <w:r>
        <w:rPr>
          <w:rFonts w:ascii="Times New Roman" w:hAnsi="Times New Roman"/>
          <w:b/>
          <w:sz w:val="24"/>
        </w:rPr>
        <w:t>ОПШТИ ЦИЉ: "Стварање безбедног и ненасилног образовног окружења кроз јачање капацитета у установама, унапређење знања и вештина запослених и родитеља, повећање осетљивости деце и наставника на вршњачко насиље, и подизање сарадње међу свим кључним актерима превенције насиља."</w:t>
      </w:r>
    </w:p>
    <w:p w:rsidR="00A131F4" w:rsidRDefault="00A131F4">
      <w:pPr>
        <w:pStyle w:val="Header"/>
        <w:rPr>
          <w:rFonts w:ascii="Times New Roman" w:hAnsi="Times New Roman"/>
          <w:b/>
          <w:sz w:val="24"/>
        </w:rPr>
      </w:pPr>
    </w:p>
    <w:p w:rsidR="00A131F4" w:rsidRDefault="00644804">
      <w:pPr>
        <w:pStyle w:val="Header"/>
        <w:rPr>
          <w:rFonts w:ascii="Times New Roman" w:hAnsi="Times New Roman"/>
          <w:sz w:val="24"/>
        </w:rPr>
      </w:pPr>
      <w:r>
        <w:rPr>
          <w:rFonts w:ascii="Times New Roman" w:hAnsi="Times New Roman"/>
          <w:b/>
          <w:sz w:val="24"/>
        </w:rPr>
        <w:t xml:space="preserve">ПОСЕБНИ ЦИЉ 1.  </w:t>
      </w:r>
      <w:r>
        <w:rPr>
          <w:rFonts w:ascii="Times New Roman" w:hAnsi="Times New Roman"/>
          <w:sz w:val="24"/>
        </w:rPr>
        <w:t>Унапређење постојећих ресурса у образовно-васпитним установама на  превенцији насиља и стварања безбедног и подстицајног окружења</w:t>
      </w:r>
    </w:p>
    <w:p w:rsidR="00A131F4" w:rsidRDefault="00644804">
      <w:pPr>
        <w:pStyle w:val="Header"/>
        <w:rPr>
          <w:rFonts w:ascii="Times New Roman" w:hAnsi="Times New Roman"/>
          <w:b/>
          <w:sz w:val="24"/>
        </w:rPr>
      </w:pPr>
      <w:r>
        <w:rPr>
          <w:rFonts w:ascii="Times New Roman" w:hAnsi="Times New Roman"/>
          <w:b/>
          <w:sz w:val="24"/>
        </w:rPr>
        <w:t xml:space="preserve">Оперативни циљ 1.1. </w:t>
      </w:r>
      <w:r>
        <w:rPr>
          <w:rFonts w:ascii="Times New Roman" w:hAnsi="Times New Roman"/>
          <w:sz w:val="24"/>
        </w:rPr>
        <w:t>Јачање капацитета у образовно – васпитним установама на превенцији насиља</w:t>
      </w:r>
    </w:p>
    <w:p w:rsidR="00A131F4" w:rsidRDefault="00644804">
      <w:pPr>
        <w:pStyle w:val="Header"/>
        <w:rPr>
          <w:rFonts w:ascii="Times New Roman" w:hAnsi="Times New Roman"/>
          <w:sz w:val="24"/>
        </w:rPr>
      </w:pPr>
      <w:r>
        <w:rPr>
          <w:rFonts w:ascii="Times New Roman" w:hAnsi="Times New Roman"/>
          <w:b/>
          <w:sz w:val="24"/>
        </w:rPr>
        <w:t xml:space="preserve">Оперативни циљ 1.2. </w:t>
      </w:r>
      <w:r>
        <w:rPr>
          <w:rFonts w:ascii="Times New Roman" w:hAnsi="Times New Roman"/>
          <w:sz w:val="24"/>
        </w:rPr>
        <w:t>Унапредити знања и вештине запосених у образовно-васпитним установама и родитеља   за ненасилно решавање конфликата и асертивну комуникацију, са циљем да они буду узори (роле модели)</w:t>
      </w:r>
    </w:p>
    <w:p w:rsidR="00A131F4" w:rsidRDefault="00A131F4">
      <w:pPr>
        <w:pStyle w:val="Header"/>
        <w:rPr>
          <w:rFonts w:ascii="Times New Roman" w:hAnsi="Times New Roman"/>
          <w:sz w:val="24"/>
        </w:rPr>
      </w:pPr>
    </w:p>
    <w:p w:rsidR="00A131F4" w:rsidRDefault="00644804">
      <w:pPr>
        <w:pStyle w:val="Header"/>
        <w:rPr>
          <w:rFonts w:ascii="Times New Roman" w:hAnsi="Times New Roman"/>
          <w:sz w:val="24"/>
        </w:rPr>
      </w:pPr>
      <w:r>
        <w:rPr>
          <w:rFonts w:ascii="Times New Roman" w:hAnsi="Times New Roman"/>
          <w:b/>
          <w:sz w:val="24"/>
        </w:rPr>
        <w:t xml:space="preserve">ПОСЕБНИЦИЉ 2. </w:t>
      </w:r>
      <w:r>
        <w:rPr>
          <w:rFonts w:ascii="Times New Roman" w:hAnsi="Times New Roman"/>
          <w:sz w:val="24"/>
        </w:rPr>
        <w:t>Унапређење информисаности и повећање осетљивости деце/ученика, родитеља, наставника и осталих актера за препознавање вршњачког насиља и реаговања у случајевима насиља</w:t>
      </w:r>
    </w:p>
    <w:p w:rsidR="00A131F4" w:rsidRDefault="00644804">
      <w:pPr>
        <w:pStyle w:val="Header"/>
        <w:rPr>
          <w:rFonts w:ascii="Times New Roman" w:hAnsi="Times New Roman"/>
          <w:b/>
          <w:sz w:val="24"/>
        </w:rPr>
      </w:pPr>
      <w:r>
        <w:rPr>
          <w:rFonts w:ascii="Times New Roman" w:hAnsi="Times New Roman"/>
          <w:b/>
          <w:sz w:val="24"/>
        </w:rPr>
        <w:t>Оперативни циљ 2.1. Подршка развоју и спровођење иновативних програма и пројеката на тему сензибилизација деце, ученика, родитеља и запослених у образовно-васпитним установама за препознавање вршњачког насиља и правовременог реаговања</w:t>
      </w:r>
    </w:p>
    <w:p w:rsidR="00A131F4" w:rsidRDefault="00A131F4">
      <w:pPr>
        <w:pStyle w:val="Header"/>
        <w:rPr>
          <w:rFonts w:ascii="Times New Roman" w:hAnsi="Times New Roman"/>
          <w:b/>
          <w:sz w:val="24"/>
        </w:rPr>
      </w:pPr>
    </w:p>
    <w:p w:rsidR="00A131F4" w:rsidRDefault="00644804">
      <w:pPr>
        <w:pStyle w:val="Header"/>
        <w:rPr>
          <w:rFonts w:ascii="Times New Roman" w:hAnsi="Times New Roman"/>
          <w:sz w:val="24"/>
        </w:rPr>
      </w:pPr>
      <w:r>
        <w:rPr>
          <w:rFonts w:ascii="Times New Roman" w:hAnsi="Times New Roman"/>
          <w:b/>
          <w:sz w:val="24"/>
        </w:rPr>
        <w:t xml:space="preserve">ПОСЕБНИ ЦИЉ 3. </w:t>
      </w:r>
      <w:r>
        <w:rPr>
          <w:rFonts w:ascii="Times New Roman" w:hAnsi="Times New Roman"/>
          <w:sz w:val="24"/>
        </w:rPr>
        <w:t>Јачање сарадње свих кључних носилаца превенције насиља и деловања у случајевима појаве вршњачког насиља</w:t>
      </w:r>
    </w:p>
    <w:p w:rsidR="00A131F4" w:rsidRDefault="00644804">
      <w:pPr>
        <w:pStyle w:val="Header"/>
        <w:rPr>
          <w:rFonts w:ascii="Times New Roman" w:hAnsi="Times New Roman"/>
          <w:sz w:val="24"/>
        </w:rPr>
      </w:pPr>
      <w:r>
        <w:rPr>
          <w:rFonts w:ascii="Times New Roman" w:hAnsi="Times New Roman"/>
          <w:b/>
          <w:sz w:val="24"/>
        </w:rPr>
        <w:t xml:space="preserve">Оперативни циљ 3.1. </w:t>
      </w:r>
      <w:r>
        <w:rPr>
          <w:rFonts w:ascii="Times New Roman" w:hAnsi="Times New Roman"/>
          <w:sz w:val="24"/>
        </w:rPr>
        <w:t>Умрежавање свих васпитно-образовних установа, органа локалне самоуправе, Центра за социјални рад, Дома здравља и ПУ</w:t>
      </w:r>
    </w:p>
    <w:p w:rsidR="00A131F4" w:rsidRDefault="00644804">
      <w:pPr>
        <w:pStyle w:val="Header"/>
        <w:rPr>
          <w:rFonts w:ascii="Times New Roman" w:hAnsi="Times New Roman"/>
          <w:sz w:val="24"/>
        </w:rPr>
      </w:pPr>
      <w:r>
        <w:rPr>
          <w:rFonts w:ascii="Times New Roman" w:hAnsi="Times New Roman"/>
          <w:b/>
          <w:sz w:val="24"/>
        </w:rPr>
        <w:t>Оперативни циљ 3.2.</w:t>
      </w:r>
      <w:r>
        <w:rPr>
          <w:rFonts w:ascii="Times New Roman" w:hAnsi="Times New Roman"/>
          <w:sz w:val="24"/>
        </w:rPr>
        <w:t xml:space="preserve"> Унапредити сарадњу образовно-васпитних установа и медија у циљу промовисања примера добре праксе</w:t>
      </w:r>
    </w:p>
    <w:p w:rsidR="00A131F4" w:rsidRDefault="00A131F4">
      <w:pPr>
        <w:pStyle w:val="Header"/>
        <w:rPr>
          <w:rFonts w:ascii="Times New Roman" w:hAnsi="Times New Roman"/>
          <w:sz w:val="24"/>
        </w:rPr>
      </w:pPr>
    </w:p>
    <w:p w:rsidR="00A131F4" w:rsidRDefault="00A131F4">
      <w:pPr>
        <w:pStyle w:val="Header"/>
        <w:rPr>
          <w:rFonts w:ascii="Times New Roman" w:hAnsi="Times New Roman"/>
          <w:b/>
          <w:sz w:val="24"/>
        </w:rPr>
      </w:pPr>
    </w:p>
    <w:p w:rsidR="00A131F4" w:rsidRDefault="00644804">
      <w:pPr>
        <w:pStyle w:val="Header"/>
        <w:jc w:val="center"/>
        <w:rPr>
          <w:rFonts w:ascii="Times New Roman" w:hAnsi="Times New Roman"/>
          <w:b/>
          <w:sz w:val="24"/>
        </w:rPr>
      </w:pPr>
      <w:r>
        <w:rPr>
          <w:rFonts w:ascii="Times New Roman" w:hAnsi="Times New Roman"/>
          <w:b/>
          <w:sz w:val="24"/>
        </w:rPr>
        <w:t>ВИЗИЈА: Сигурно школско окружење</w:t>
      </w:r>
    </w:p>
    <w:p w:rsidR="00A131F4" w:rsidRDefault="00A131F4">
      <w:pPr>
        <w:pStyle w:val="Header"/>
        <w:jc w:val="center"/>
        <w:rPr>
          <w:rFonts w:ascii="Times New Roman" w:hAnsi="Times New Roman"/>
          <w:b/>
          <w:sz w:val="24"/>
        </w:rPr>
      </w:pPr>
    </w:p>
    <w:p w:rsidR="00A131F4" w:rsidRDefault="00A131F4">
      <w:pPr>
        <w:pStyle w:val="Header"/>
        <w:jc w:val="center"/>
        <w:rPr>
          <w:rFonts w:ascii="Times New Roman" w:hAnsi="Times New Roman"/>
          <w:b/>
          <w:sz w:val="24"/>
        </w:rPr>
      </w:pPr>
    </w:p>
    <w:p w:rsidR="00A131F4" w:rsidRDefault="00644804">
      <w:pPr>
        <w:pStyle w:val="Header"/>
        <w:jc w:val="center"/>
        <w:rPr>
          <w:rFonts w:ascii="Times New Roman" w:hAnsi="Times New Roman"/>
        </w:rPr>
      </w:pPr>
      <w:r>
        <w:rPr>
          <w:rFonts w:ascii="Times New Roman" w:hAnsi="Times New Roman"/>
          <w:b/>
          <w:sz w:val="24"/>
        </w:rPr>
        <w:t>МИСИЈА: Креирање сигурног и подстицајног окружења за децу и ученике у којима се негује атмосфера сарадње, уважавања и конструктивне комуникације у свим образовно-васпитним установама у граду Врању</w:t>
      </w:r>
    </w:p>
    <w:tbl>
      <w:tblPr>
        <w:tblpPr w:leftFromText="180" w:rightFromText="180" w:vertAnchor="page" w:horzAnchor="margin" w:tblpY="1966"/>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0"/>
        <w:gridCol w:w="2450"/>
        <w:gridCol w:w="2317"/>
        <w:gridCol w:w="3713"/>
        <w:gridCol w:w="1550"/>
      </w:tblGrid>
      <w:tr w:rsidR="00A131F4">
        <w:tc>
          <w:tcPr>
            <w:tcW w:w="14060" w:type="dxa"/>
            <w:gridSpan w:val="5"/>
            <w:shd w:val="clear" w:color="auto" w:fill="auto"/>
          </w:tcPr>
          <w:p w:rsidR="00A131F4" w:rsidRDefault="00644804">
            <w:pPr>
              <w:pStyle w:val="NoSpacing"/>
              <w:jc w:val="both"/>
              <w:rPr>
                <w:rFonts w:ascii="Times New Roman" w:hAnsi="Times New Roman"/>
                <w:b/>
                <w:sz w:val="28"/>
                <w:szCs w:val="28"/>
              </w:rPr>
            </w:pPr>
            <w:r>
              <w:rPr>
                <w:rFonts w:ascii="Times New Roman" w:hAnsi="Times New Roman"/>
                <w:b/>
                <w:sz w:val="28"/>
                <w:szCs w:val="28"/>
              </w:rPr>
              <w:lastRenderedPageBreak/>
              <w:t>ПОСЕБНИ ЦИЉ 1.  Унапређење постојећих ресурса у образовно-васпитним установама на  превенцији насиља и стварања безбедног и подстицајног окружења</w:t>
            </w:r>
          </w:p>
        </w:tc>
      </w:tr>
      <w:tr w:rsidR="00A131F4">
        <w:tc>
          <w:tcPr>
            <w:tcW w:w="14060" w:type="dxa"/>
            <w:gridSpan w:val="5"/>
            <w:shd w:val="clear" w:color="auto" w:fill="auto"/>
          </w:tcPr>
          <w:p w:rsidR="00A131F4" w:rsidRDefault="00644804">
            <w:pPr>
              <w:pStyle w:val="NoSpacing"/>
              <w:jc w:val="center"/>
              <w:rPr>
                <w:rFonts w:ascii="Times New Roman" w:hAnsi="Times New Roman"/>
                <w:b/>
                <w:sz w:val="20"/>
              </w:rPr>
            </w:pPr>
            <w:r>
              <w:rPr>
                <w:rFonts w:ascii="Times New Roman" w:hAnsi="Times New Roman"/>
                <w:b/>
                <w:sz w:val="20"/>
              </w:rPr>
              <w:t>Оперативни циљ 1.1. Јачање капацитета у образовно – васпитним установама на превенцији насиља</w:t>
            </w:r>
          </w:p>
        </w:tc>
      </w:tr>
      <w:tr w:rsidR="00A131F4">
        <w:tc>
          <w:tcPr>
            <w:tcW w:w="4030" w:type="dxa"/>
            <w:shd w:val="clear" w:color="auto" w:fill="auto"/>
          </w:tcPr>
          <w:p w:rsidR="00A131F4" w:rsidRDefault="00644804">
            <w:pPr>
              <w:pStyle w:val="NoSpacing"/>
              <w:jc w:val="center"/>
              <w:rPr>
                <w:rFonts w:ascii="Times New Roman" w:hAnsi="Times New Roman"/>
                <w:b/>
                <w:sz w:val="20"/>
              </w:rPr>
            </w:pPr>
            <w:r>
              <w:rPr>
                <w:rFonts w:ascii="Times New Roman" w:hAnsi="Times New Roman"/>
                <w:b/>
                <w:sz w:val="20"/>
              </w:rPr>
              <w:t>АКТИВНОСТИ</w:t>
            </w:r>
          </w:p>
        </w:tc>
        <w:tc>
          <w:tcPr>
            <w:tcW w:w="2450" w:type="dxa"/>
            <w:shd w:val="clear" w:color="auto" w:fill="auto"/>
          </w:tcPr>
          <w:p w:rsidR="00A131F4" w:rsidRDefault="00644804">
            <w:pPr>
              <w:pStyle w:val="NoSpacing"/>
              <w:jc w:val="center"/>
              <w:rPr>
                <w:rFonts w:ascii="Times New Roman" w:hAnsi="Times New Roman"/>
                <w:b/>
                <w:sz w:val="20"/>
              </w:rPr>
            </w:pPr>
            <w:r>
              <w:rPr>
                <w:rFonts w:ascii="Times New Roman" w:hAnsi="Times New Roman"/>
                <w:b/>
                <w:sz w:val="20"/>
              </w:rPr>
              <w:t>НОСИОЦИ АКТИВНОСТИ</w:t>
            </w:r>
          </w:p>
        </w:tc>
        <w:tc>
          <w:tcPr>
            <w:tcW w:w="2317" w:type="dxa"/>
            <w:shd w:val="clear" w:color="auto" w:fill="auto"/>
          </w:tcPr>
          <w:p w:rsidR="00A131F4" w:rsidRDefault="00644804">
            <w:pPr>
              <w:pStyle w:val="NoSpacing"/>
              <w:jc w:val="center"/>
              <w:rPr>
                <w:rFonts w:ascii="Times New Roman" w:hAnsi="Times New Roman"/>
                <w:b/>
                <w:sz w:val="20"/>
              </w:rPr>
            </w:pPr>
            <w:r>
              <w:rPr>
                <w:rFonts w:ascii="Times New Roman" w:hAnsi="Times New Roman"/>
                <w:b/>
                <w:sz w:val="20"/>
              </w:rPr>
              <w:t>ВРЕМЕ РЕАЛИЗАЦИЈЕ</w:t>
            </w:r>
          </w:p>
        </w:tc>
        <w:tc>
          <w:tcPr>
            <w:tcW w:w="3713" w:type="dxa"/>
            <w:shd w:val="clear" w:color="auto" w:fill="auto"/>
          </w:tcPr>
          <w:p w:rsidR="00A131F4" w:rsidRDefault="00644804">
            <w:pPr>
              <w:pStyle w:val="NoSpacing"/>
              <w:jc w:val="center"/>
              <w:rPr>
                <w:rFonts w:ascii="Times New Roman" w:hAnsi="Times New Roman"/>
                <w:b/>
                <w:sz w:val="20"/>
              </w:rPr>
            </w:pPr>
            <w:r>
              <w:rPr>
                <w:rFonts w:ascii="Times New Roman" w:hAnsi="Times New Roman"/>
                <w:b/>
                <w:sz w:val="20"/>
              </w:rPr>
              <w:t>ИСХОДИ//ИНДИКАТОРИ</w:t>
            </w:r>
          </w:p>
        </w:tc>
        <w:tc>
          <w:tcPr>
            <w:tcW w:w="1550" w:type="dxa"/>
            <w:shd w:val="clear" w:color="auto" w:fill="auto"/>
          </w:tcPr>
          <w:p w:rsidR="00A131F4" w:rsidRDefault="00644804">
            <w:pPr>
              <w:pStyle w:val="NoSpacing"/>
              <w:jc w:val="center"/>
              <w:rPr>
                <w:rFonts w:ascii="Times New Roman" w:hAnsi="Times New Roman"/>
                <w:b/>
                <w:sz w:val="20"/>
              </w:rPr>
            </w:pPr>
            <w:r>
              <w:rPr>
                <w:rFonts w:ascii="Times New Roman" w:hAnsi="Times New Roman"/>
                <w:b/>
                <w:sz w:val="20"/>
              </w:rPr>
              <w:t>ПОТРЕБНИ РЕСУРСИ</w:t>
            </w:r>
          </w:p>
        </w:tc>
      </w:tr>
      <w:tr w:rsidR="00A131F4">
        <w:tc>
          <w:tcPr>
            <w:tcW w:w="403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Упознавањечланова Локалног савета родитеља на састанку радне групе са Правилником о протоколу поступања у установи у одговору на насиље, злостављање и занемаривање (Сл.гласник РС, бр. 11/2024 од 14.02.2024. године)</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Представници радне групе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Мај (први месец примене акционог плана) и приликом сваке промене протокола</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Одржан састанак, Упознати представници локалног савета родитеља свих школа </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w:t>
            </w:r>
          </w:p>
        </w:tc>
      </w:tr>
      <w:tr w:rsidR="00A131F4">
        <w:tc>
          <w:tcPr>
            <w:tcW w:w="4030" w:type="dxa"/>
            <w:shd w:val="clear" w:color="auto" w:fill="auto"/>
          </w:tcPr>
          <w:p w:rsidR="00A131F4" w:rsidRDefault="00644804">
            <w:pPr>
              <w:jc w:val="both"/>
              <w:rPr>
                <w:rFonts w:ascii="Times New Roman" w:hAnsi="Times New Roman"/>
                <w:szCs w:val="20"/>
              </w:rPr>
            </w:pPr>
            <w:r>
              <w:rPr>
                <w:rFonts w:ascii="Times New Roman" w:hAnsi="Times New Roman"/>
                <w:szCs w:val="20"/>
              </w:rPr>
              <w:t xml:space="preserve">Упознавање чланова савета родитеља у свим школама на седници савета родитељаса Правилником о протоколу поступања у установи у одговору на насиље, злостављање и занемаривање (Сл.гласник РС, бр. 11/2024 од 14.02.2024. године) </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Локални савет родитеља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После одржаног локалног савета родитеља</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Број одржаних седница савета родитеља, Представници локалног савета родитеља упознали остале родитеље  са протоколом и могућношћу партиципације родитеља у превенцији насиља – предлози за заједничке акције и веће учешће родитеља у превентивним активностима  </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w:t>
            </w:r>
          </w:p>
        </w:tc>
      </w:tr>
      <w:tr w:rsidR="00A131F4">
        <w:tc>
          <w:tcPr>
            <w:tcW w:w="4030" w:type="dxa"/>
            <w:shd w:val="clear" w:color="auto" w:fill="auto"/>
          </w:tcPr>
          <w:p w:rsidR="00A131F4" w:rsidRDefault="00644804">
            <w:pPr>
              <w:jc w:val="both"/>
              <w:rPr>
                <w:rFonts w:ascii="Times New Roman" w:hAnsi="Times New Roman"/>
                <w:szCs w:val="20"/>
              </w:rPr>
            </w:pPr>
            <w:r>
              <w:rPr>
                <w:rFonts w:ascii="Times New Roman" w:hAnsi="Times New Roman"/>
                <w:szCs w:val="20"/>
              </w:rPr>
              <w:t xml:space="preserve">Подићи ниво безбедности у школама </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Управа школе у сарадњи са Градом и ПУ</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Током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школа са редовним дежурствима,</w:t>
            </w:r>
          </w:p>
          <w:p w:rsidR="00A131F4" w:rsidRDefault="00644804">
            <w:pPr>
              <w:pStyle w:val="NoSpacing"/>
              <w:jc w:val="both"/>
              <w:rPr>
                <w:rFonts w:ascii="Times New Roman" w:hAnsi="Times New Roman"/>
                <w:sz w:val="20"/>
              </w:rPr>
            </w:pPr>
            <w:r>
              <w:rPr>
                <w:rFonts w:ascii="Times New Roman" w:hAnsi="Times New Roman"/>
                <w:sz w:val="20"/>
              </w:rPr>
              <w:t>са уређеним и ограђеним школским двориштем</w:t>
            </w:r>
          </w:p>
          <w:p w:rsidR="00A131F4" w:rsidRDefault="00644804">
            <w:pPr>
              <w:pStyle w:val="NoSpacing"/>
              <w:jc w:val="both"/>
              <w:rPr>
                <w:rFonts w:ascii="Times New Roman" w:hAnsi="Times New Roman"/>
                <w:sz w:val="20"/>
              </w:rPr>
            </w:pPr>
            <w:r>
              <w:rPr>
                <w:rFonts w:ascii="Times New Roman" w:hAnsi="Times New Roman"/>
                <w:sz w:val="20"/>
              </w:rPr>
              <w:t>Број школа са обезбеђеним видео надзором</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РС, буџет града</w:t>
            </w:r>
          </w:p>
        </w:tc>
      </w:tr>
      <w:tr w:rsidR="00A131F4">
        <w:tc>
          <w:tcPr>
            <w:tcW w:w="14060" w:type="dxa"/>
            <w:gridSpan w:val="5"/>
            <w:shd w:val="clear" w:color="auto" w:fill="auto"/>
          </w:tcPr>
          <w:p w:rsidR="00A131F4" w:rsidRDefault="00644804">
            <w:pPr>
              <w:pStyle w:val="NoSpacing"/>
              <w:jc w:val="both"/>
              <w:rPr>
                <w:rFonts w:ascii="Times New Roman" w:hAnsi="Times New Roman"/>
                <w:b/>
                <w:sz w:val="20"/>
              </w:rPr>
            </w:pPr>
            <w:r>
              <w:rPr>
                <w:rFonts w:ascii="Times New Roman" w:hAnsi="Times New Roman"/>
                <w:b/>
                <w:sz w:val="20"/>
              </w:rPr>
              <w:t>Оперативни циљ 1.2. Унапредити знања и вештине запосених у образовно-васпитним установама</w:t>
            </w:r>
            <w:r>
              <w:rPr>
                <w:rFonts w:ascii="Times New Roman" w:hAnsi="Times New Roman"/>
              </w:rPr>
              <w:t xml:space="preserve">и </w:t>
            </w:r>
            <w:r>
              <w:rPr>
                <w:rFonts w:ascii="Times New Roman" w:hAnsi="Times New Roman"/>
                <w:b/>
                <w:sz w:val="20"/>
              </w:rPr>
              <w:t>родитеља   за ненасилно решавање конфликата и асертивну комуникацију, са циљем да они буду узори (роле модели)</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Организовати обуке за тренере и наставнике на тему ненасилно решавање конфликата и асертивна комуникација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Школе у сарадњи са ЛС </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Током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школа и наставника који су прошли обуку</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Хоризонтална обука осталих наставника и родитеља од стране тренера и наставника који су прошли претходну обуку;</w:t>
            </w:r>
          </w:p>
          <w:p w:rsidR="00A131F4" w:rsidRDefault="00A131F4">
            <w:pPr>
              <w:jc w:val="both"/>
              <w:rPr>
                <w:rFonts w:ascii="Times New Roman" w:hAnsi="Times New Roman"/>
                <w:sz w:val="20"/>
                <w:szCs w:val="20"/>
              </w:rPr>
            </w:pP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Обучени наставници</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Током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едукованих наставника и родитеља</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Организовање радионица за родитеље и наставнике за подстицање социјалних вештина, емпатије, толеранције и ненасилне комуникације имеханизмима заштите</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Школе у сарадњи са ЛС</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Септембар и фебруар</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Одржане 2 радионице у току године</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14060" w:type="dxa"/>
            <w:gridSpan w:val="5"/>
            <w:shd w:val="clear" w:color="auto" w:fill="auto"/>
          </w:tcPr>
          <w:p w:rsidR="00A131F4" w:rsidRDefault="00644804">
            <w:pPr>
              <w:pStyle w:val="NoSpacing"/>
              <w:jc w:val="both"/>
              <w:rPr>
                <w:rFonts w:ascii="Times New Roman" w:hAnsi="Times New Roman"/>
                <w:b/>
                <w:sz w:val="20"/>
              </w:rPr>
            </w:pPr>
            <w:r>
              <w:rPr>
                <w:rFonts w:ascii="Times New Roman" w:hAnsi="Times New Roman"/>
                <w:b/>
                <w:sz w:val="20"/>
              </w:rPr>
              <w:t>Оперативни циљ 1.3. Успостављање механизама за мониторинг и еввалуацију квалитета рада на превенцији вршњачког насиља у образовно-васпитним установама</w:t>
            </w:r>
          </w:p>
        </w:tc>
      </w:tr>
      <w:tr w:rsidR="00A131F4">
        <w:tc>
          <w:tcPr>
            <w:tcW w:w="403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lastRenderedPageBreak/>
              <w:t>Израда и дистрибуција упитника за процени квалитета примене превентивнх активности у школама</w:t>
            </w:r>
          </w:p>
          <w:p w:rsidR="00A131F4" w:rsidRDefault="00A131F4">
            <w:pPr>
              <w:pStyle w:val="NoSpacing"/>
              <w:jc w:val="both"/>
              <w:rPr>
                <w:rFonts w:ascii="Times New Roman" w:hAnsi="Times New Roman"/>
                <w:sz w:val="20"/>
              </w:rPr>
            </w:pPr>
          </w:p>
        </w:tc>
        <w:tc>
          <w:tcPr>
            <w:tcW w:w="2450" w:type="dxa"/>
            <w:shd w:val="clear" w:color="auto" w:fill="auto"/>
          </w:tcPr>
          <w:p w:rsidR="00A131F4" w:rsidRDefault="00644804">
            <w:pPr>
              <w:rPr>
                <w:rFonts w:ascii="Times New Roman" w:hAnsi="Times New Roman"/>
                <w:sz w:val="20"/>
                <w:szCs w:val="20"/>
              </w:rPr>
            </w:pPr>
            <w:r>
              <w:rPr>
                <w:rFonts w:ascii="Times New Roman" w:hAnsi="Times New Roman"/>
                <w:sz w:val="20"/>
                <w:szCs w:val="20"/>
              </w:rPr>
              <w:t>Тим за израду програма заштите ученика од вршњачког насиља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Полугодишње, годшње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анкетираних ученика, запослених и  родитеља</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Израда извештаја о реализованим активностима на превенцији вршњачког насиља </w:t>
            </w:r>
          </w:p>
        </w:tc>
        <w:tc>
          <w:tcPr>
            <w:tcW w:w="2450" w:type="dxa"/>
            <w:shd w:val="clear" w:color="auto" w:fill="auto"/>
          </w:tcPr>
          <w:p w:rsidR="00A131F4" w:rsidRDefault="00644804">
            <w:pPr>
              <w:rPr>
                <w:rFonts w:ascii="Times New Roman" w:hAnsi="Times New Roman"/>
                <w:sz w:val="20"/>
                <w:szCs w:val="20"/>
              </w:rPr>
            </w:pPr>
            <w:r>
              <w:rPr>
                <w:rFonts w:ascii="Times New Roman" w:hAnsi="Times New Roman"/>
                <w:sz w:val="20"/>
                <w:szCs w:val="20"/>
              </w:rPr>
              <w:t>Тим за интерну евалуацију при школама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Полугодишње, годшње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поднетих извештаја</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14060" w:type="dxa"/>
            <w:gridSpan w:val="5"/>
            <w:shd w:val="clear" w:color="auto" w:fill="auto"/>
          </w:tcPr>
          <w:p w:rsidR="00A131F4" w:rsidRDefault="00644804">
            <w:pPr>
              <w:pStyle w:val="NoSpacing"/>
              <w:jc w:val="both"/>
              <w:rPr>
                <w:rFonts w:ascii="Times New Roman" w:hAnsi="Times New Roman"/>
                <w:b/>
                <w:sz w:val="28"/>
                <w:szCs w:val="28"/>
              </w:rPr>
            </w:pPr>
            <w:r>
              <w:rPr>
                <w:rFonts w:ascii="Times New Roman" w:hAnsi="Times New Roman"/>
                <w:b/>
                <w:sz w:val="28"/>
                <w:szCs w:val="28"/>
              </w:rPr>
              <w:t>ПОСЕБНИ ЦИЉ 2. Унапређење информисаности и повећање осетљивости деце/ученика, родитеља, наставника и осталих актера за препознавање вршњачког насиља и реаговања у случајевима насиља</w:t>
            </w:r>
          </w:p>
        </w:tc>
      </w:tr>
      <w:tr w:rsidR="00A131F4">
        <w:tc>
          <w:tcPr>
            <w:tcW w:w="14060" w:type="dxa"/>
            <w:gridSpan w:val="5"/>
            <w:shd w:val="clear" w:color="auto" w:fill="auto"/>
          </w:tcPr>
          <w:p w:rsidR="00A131F4" w:rsidRDefault="00644804">
            <w:pPr>
              <w:pStyle w:val="NoSpacing"/>
              <w:jc w:val="both"/>
              <w:rPr>
                <w:rFonts w:ascii="Times New Roman" w:hAnsi="Times New Roman"/>
                <w:b/>
                <w:sz w:val="20"/>
              </w:rPr>
            </w:pPr>
            <w:r>
              <w:rPr>
                <w:rFonts w:ascii="Times New Roman" w:hAnsi="Times New Roman"/>
                <w:b/>
                <w:sz w:val="20"/>
              </w:rPr>
              <w:t>Оперативни циљ 2.1. Подршка развоју и спровођење иновативних програма и пројеката на тему сензибилизација деце, ученика, родитеља и запослених у образовно-васпитним установама за препознавање вршњачког насиља и правовременог реаговања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sr-Cyrl-CS"/>
              </w:rPr>
              <w:t>Заједничка акција родитеља, наставника и ученика на нивоу сваке школе према ГПРШ</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Школе </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Прво полугодиште шк.2024/25. и сваке следеће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спроведених акција</w:t>
            </w:r>
          </w:p>
          <w:p w:rsidR="00A131F4" w:rsidRDefault="00644804">
            <w:pPr>
              <w:pStyle w:val="NoSpacing"/>
              <w:jc w:val="both"/>
              <w:rPr>
                <w:rFonts w:ascii="Times New Roman" w:hAnsi="Times New Roman"/>
                <w:sz w:val="20"/>
              </w:rPr>
            </w:pPr>
            <w:r>
              <w:rPr>
                <w:rFonts w:ascii="Times New Roman" w:hAnsi="Times New Roman"/>
                <w:sz w:val="20"/>
              </w:rPr>
              <w:t>Сви актери укључени у планираље и реализацију заједничких акција</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sr-Cyrl-CS"/>
              </w:rPr>
              <w:t>Спортска активност – спортом против насиља (спортски турнири посвећени сигурном и безбедном окружењу)</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 и Спортски савез Града Врања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Септембар и мај сваке школске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Организована спортска активност и број деце/ученика и родитеља који су директно укључени и испратили активност</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sr-Cyrl-CS"/>
              </w:rPr>
              <w:t xml:space="preserve">Недеља лепих порука – изложба у градском парку или центру града </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Октобар или април</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Организована активност </w:t>
            </w:r>
          </w:p>
          <w:p w:rsidR="00A131F4" w:rsidRDefault="00644804">
            <w:pPr>
              <w:pStyle w:val="NoSpacing"/>
              <w:jc w:val="both"/>
              <w:rPr>
                <w:rFonts w:ascii="Times New Roman" w:hAnsi="Times New Roman"/>
                <w:sz w:val="20"/>
              </w:rPr>
            </w:pPr>
            <w:r>
              <w:rPr>
                <w:rFonts w:ascii="Times New Roman" w:hAnsi="Times New Roman"/>
                <w:sz w:val="20"/>
              </w:rPr>
              <w:t>Број ученика и родитеља који су директно учествовали и испратили активност</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sr-Cyrl-CS"/>
              </w:rPr>
              <w:t>Обележавање Међународног дана борбе против вршњачког насиља – улична акција (плесом против насиља......)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Последња среда у месецу фебруару</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Обележен дан борбе против насиља</w:t>
            </w:r>
          </w:p>
          <w:p w:rsidR="00A131F4" w:rsidRDefault="00644804">
            <w:pPr>
              <w:pStyle w:val="NoSpacing"/>
              <w:jc w:val="both"/>
              <w:rPr>
                <w:rFonts w:ascii="Times New Roman" w:hAnsi="Times New Roman"/>
                <w:sz w:val="20"/>
              </w:rPr>
            </w:pPr>
            <w:r>
              <w:rPr>
                <w:rFonts w:ascii="Times New Roman" w:hAnsi="Times New Roman"/>
                <w:sz w:val="20"/>
              </w:rPr>
              <w:t>Број деце/ученика, родитеља и наставника који су учествовали у кцији</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sr-Cyrl-CS"/>
              </w:rPr>
              <w:t>Литерарни или ликовни конкурс на тему..........</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 у сарадњи са активом наставника српског језика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Током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деце/ученика који је учествовао на конкурсу, радови ученика, награде</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sr-Cyrl-CS"/>
              </w:rPr>
              <w:t>Форум представа „Дај себи прилику да ме упознаш“ о ситуацијама дискриминације и механизама заштите, у позоришту за све школе.</w:t>
            </w:r>
          </w:p>
          <w:p w:rsidR="00A131F4" w:rsidRDefault="00644804">
            <w:pPr>
              <w:jc w:val="both"/>
              <w:rPr>
                <w:rFonts w:ascii="Times New Roman" w:hAnsi="Times New Roman"/>
                <w:sz w:val="20"/>
                <w:szCs w:val="20"/>
                <w:lang w:val="sr-Cyrl-CS"/>
              </w:rPr>
            </w:pPr>
            <w:r>
              <w:rPr>
                <w:rFonts w:ascii="Times New Roman" w:hAnsi="Times New Roman"/>
                <w:sz w:val="20"/>
                <w:szCs w:val="20"/>
                <w:lang w:val="sr-Cyrl-CS"/>
              </w:rPr>
              <w:t>ПС/буџетирати хонорар за џокера Мирослава Николића и ручак за глумце/11 особа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 NEXUS, Економска школа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Новембар </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Подизање нивоа свести код ученика о нултој толеранцији на све облике дискриминације.</w:t>
            </w:r>
          </w:p>
          <w:p w:rsidR="00A131F4" w:rsidRDefault="00644804">
            <w:pPr>
              <w:pStyle w:val="NoSpacing"/>
              <w:jc w:val="both"/>
              <w:rPr>
                <w:rFonts w:ascii="Times New Roman" w:hAnsi="Times New Roman"/>
                <w:sz w:val="20"/>
              </w:rPr>
            </w:pPr>
            <w:r>
              <w:rPr>
                <w:rFonts w:ascii="Times New Roman" w:hAnsi="Times New Roman"/>
                <w:sz w:val="20"/>
              </w:rPr>
              <w:t>Број деце учесника</w:t>
            </w:r>
          </w:p>
          <w:p w:rsidR="00A131F4" w:rsidRDefault="00644804">
            <w:pPr>
              <w:pStyle w:val="NoSpacing"/>
              <w:jc w:val="both"/>
              <w:rPr>
                <w:rFonts w:ascii="Times New Roman" w:hAnsi="Times New Roman"/>
                <w:sz w:val="20"/>
              </w:rPr>
            </w:pPr>
            <w:r>
              <w:rPr>
                <w:rFonts w:ascii="Times New Roman" w:hAnsi="Times New Roman"/>
                <w:sz w:val="20"/>
              </w:rPr>
              <w:t>Број одржаних представа</w:t>
            </w:r>
          </w:p>
        </w:tc>
        <w:tc>
          <w:tcPr>
            <w:tcW w:w="1550" w:type="dxa"/>
            <w:shd w:val="clear" w:color="auto" w:fill="auto"/>
          </w:tcPr>
          <w:p w:rsidR="00A131F4" w:rsidRDefault="00644804">
            <w:pPr>
              <w:pStyle w:val="NoSpacing"/>
              <w:jc w:val="both"/>
              <w:rPr>
                <w:rFonts w:ascii="Times New Roman" w:hAnsi="Times New Roman"/>
                <w:color w:val="FF0000"/>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Организовати четири трибине о превенцији и заштити деце од свих облика дискриминације и насиља као и начинима решавања сукоба</w:t>
            </w:r>
          </w:p>
          <w:p w:rsidR="00A131F4" w:rsidRDefault="00644804">
            <w:pPr>
              <w:jc w:val="both"/>
              <w:rPr>
                <w:rFonts w:ascii="Times New Roman" w:hAnsi="Times New Roman"/>
                <w:sz w:val="20"/>
                <w:szCs w:val="20"/>
              </w:rPr>
            </w:pPr>
            <w:r>
              <w:rPr>
                <w:rFonts w:ascii="Times New Roman" w:hAnsi="Times New Roman"/>
                <w:sz w:val="20"/>
                <w:szCs w:val="20"/>
              </w:rPr>
              <w:lastRenderedPageBreak/>
              <w:t xml:space="preserve">ПС/средства за трибине опредељена актуелним пројектом </w:t>
            </w:r>
            <w:r>
              <w:rPr>
                <w:rFonts w:ascii="Times New Roman" w:hAnsi="Times New Roman"/>
                <w:sz w:val="20"/>
              </w:rPr>
              <w:t xml:space="preserve"> NEXUSа </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lastRenderedPageBreak/>
              <w:t>Град Врање, основне школе, NEXUS</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Aприл-мај </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трибина</w:t>
            </w:r>
          </w:p>
        </w:tc>
        <w:tc>
          <w:tcPr>
            <w:tcW w:w="1550" w:type="dxa"/>
            <w:shd w:val="clear" w:color="auto" w:fill="auto"/>
          </w:tcPr>
          <w:p w:rsidR="00A131F4" w:rsidRDefault="00644804">
            <w:pPr>
              <w:pStyle w:val="NoSpacing"/>
              <w:jc w:val="both"/>
              <w:rPr>
                <w:rFonts w:ascii="Times New Roman" w:hAnsi="Times New Roman"/>
                <w:color w:val="FF0000"/>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lang w:val="sr-Cyrl-CS"/>
              </w:rPr>
            </w:pPr>
            <w:r>
              <w:rPr>
                <w:rFonts w:ascii="Times New Roman" w:hAnsi="Times New Roman"/>
                <w:sz w:val="20"/>
                <w:szCs w:val="20"/>
                <w:lang w:val="en-US"/>
              </w:rPr>
              <w:lastRenderedPageBreak/>
              <w:t xml:space="preserve">Family day </w:t>
            </w:r>
            <w:r>
              <w:rPr>
                <w:rFonts w:ascii="Times New Roman" w:hAnsi="Times New Roman"/>
                <w:sz w:val="20"/>
                <w:szCs w:val="20"/>
                <w:lang w:val="sr-Cyrl-CS"/>
              </w:rPr>
              <w:t>Дан за школе у оквиру манифестације „Дани породице“</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Школе и Град Врање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мај</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Одржана манифестација</w:t>
            </w:r>
          </w:p>
          <w:p w:rsidR="00A131F4" w:rsidRDefault="00644804">
            <w:pPr>
              <w:pStyle w:val="NoSpacing"/>
              <w:jc w:val="both"/>
              <w:rPr>
                <w:rFonts w:ascii="Times New Roman" w:hAnsi="Times New Roman"/>
                <w:sz w:val="20"/>
              </w:rPr>
            </w:pPr>
            <w:r>
              <w:rPr>
                <w:rFonts w:ascii="Times New Roman" w:hAnsi="Times New Roman"/>
                <w:sz w:val="20"/>
              </w:rPr>
              <w:t>Број породица које су учествовале</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Креирање, штампа и истицање едукативног материјала – плаката или брошура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 у сарадњи са наставницима који су учествовали на обукама</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Током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 xml:space="preserve">Број креираног, одштампаног и истакнутог едукативни материјала </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Емисија на локалним медијима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Школе и локални медији</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Током године</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радијских и ТВ емисија</w:t>
            </w:r>
          </w:p>
          <w:p w:rsidR="00A131F4" w:rsidRDefault="00644804">
            <w:pPr>
              <w:pStyle w:val="NoSpacing"/>
              <w:jc w:val="both"/>
              <w:rPr>
                <w:rFonts w:ascii="Times New Roman" w:hAnsi="Times New Roman"/>
                <w:sz w:val="20"/>
              </w:rPr>
            </w:pPr>
            <w:r>
              <w:rPr>
                <w:rFonts w:ascii="Times New Roman" w:hAnsi="Times New Roman"/>
                <w:sz w:val="20"/>
              </w:rPr>
              <w:t>Број ученика који је учествовао у креирању садржаја, назива емисије и самој реализацији</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14060" w:type="dxa"/>
            <w:gridSpan w:val="5"/>
            <w:shd w:val="clear" w:color="auto" w:fill="auto"/>
          </w:tcPr>
          <w:p w:rsidR="00A131F4" w:rsidRDefault="00644804">
            <w:pPr>
              <w:pStyle w:val="NoSpacing"/>
              <w:jc w:val="both"/>
              <w:rPr>
                <w:rFonts w:ascii="Times New Roman" w:hAnsi="Times New Roman"/>
                <w:b/>
                <w:sz w:val="28"/>
                <w:szCs w:val="28"/>
              </w:rPr>
            </w:pPr>
            <w:r>
              <w:rPr>
                <w:rFonts w:ascii="Times New Roman" w:hAnsi="Times New Roman"/>
                <w:b/>
                <w:sz w:val="28"/>
                <w:szCs w:val="28"/>
              </w:rPr>
              <w:t>ПОСЕБНИ ЦИЉ 3. Јачање сарадње свих кључних носилаца превенције насиља и деловања у случајевима појаве вршњачког насиља</w:t>
            </w:r>
          </w:p>
        </w:tc>
      </w:tr>
      <w:tr w:rsidR="00A131F4">
        <w:tc>
          <w:tcPr>
            <w:tcW w:w="14060" w:type="dxa"/>
            <w:gridSpan w:val="5"/>
            <w:shd w:val="clear" w:color="auto" w:fill="auto"/>
          </w:tcPr>
          <w:p w:rsidR="00A131F4" w:rsidRDefault="00644804">
            <w:pPr>
              <w:pStyle w:val="NoSpacing"/>
              <w:jc w:val="both"/>
              <w:rPr>
                <w:rFonts w:ascii="Times New Roman" w:hAnsi="Times New Roman"/>
                <w:b/>
                <w:sz w:val="20"/>
              </w:rPr>
            </w:pPr>
            <w:r>
              <w:rPr>
                <w:rFonts w:ascii="Times New Roman" w:hAnsi="Times New Roman"/>
                <w:b/>
                <w:sz w:val="20"/>
              </w:rPr>
              <w:t>Оперативни циљ 3.1. Умрежавање свих васпитно-образовних установа, органа локалне самоуправе, Центра за социјални рад, Дома здравља и ПУ</w:t>
            </w:r>
          </w:p>
        </w:tc>
      </w:tr>
      <w:tr w:rsidR="00A131F4">
        <w:tc>
          <w:tcPr>
            <w:tcW w:w="4030" w:type="dxa"/>
            <w:shd w:val="clear" w:color="auto" w:fill="auto"/>
          </w:tcPr>
          <w:p w:rsidR="00A131F4" w:rsidRDefault="00644804">
            <w:pPr>
              <w:jc w:val="both"/>
              <w:rPr>
                <w:rFonts w:ascii="Times New Roman" w:hAnsi="Times New Roman"/>
                <w:szCs w:val="20"/>
              </w:rPr>
            </w:pPr>
            <w:r>
              <w:rPr>
                <w:rFonts w:ascii="Times New Roman" w:hAnsi="Times New Roman"/>
                <w:sz w:val="20"/>
                <w:szCs w:val="20"/>
              </w:rPr>
              <w:t>Одржавање периодичних састанака кључних актера за превенцију и борбу против вршњачког насиља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Једном у кварталу</w:t>
            </w:r>
          </w:p>
        </w:tc>
        <w:tc>
          <w:tcPr>
            <w:tcW w:w="3713"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Број одржаних састанака кључних актера за превенцију и борбу против вршњачког насиља</w:t>
            </w:r>
          </w:p>
        </w:tc>
        <w:tc>
          <w:tcPr>
            <w:tcW w:w="15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Cs w:val="20"/>
              </w:rPr>
            </w:pPr>
            <w:r>
              <w:rPr>
                <w:rFonts w:ascii="Times New Roman" w:hAnsi="Times New Roman"/>
                <w:sz w:val="20"/>
                <w:szCs w:val="20"/>
              </w:rPr>
              <w:t>Организовање периодичних састанака ученичких парламената основних и средње школе</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Једном у кварталу</w:t>
            </w:r>
          </w:p>
        </w:tc>
        <w:tc>
          <w:tcPr>
            <w:tcW w:w="3713" w:type="dxa"/>
            <w:shd w:val="clear" w:color="auto" w:fill="auto"/>
          </w:tcPr>
          <w:p w:rsidR="00A131F4" w:rsidRDefault="00644804">
            <w:pPr>
              <w:pStyle w:val="NoSpacing"/>
              <w:jc w:val="both"/>
              <w:rPr>
                <w:rFonts w:ascii="Times New Roman" w:hAnsi="Times New Roman"/>
                <w:sz w:val="20"/>
                <w:szCs w:val="20"/>
              </w:rPr>
            </w:pPr>
            <w:r>
              <w:rPr>
                <w:rFonts w:ascii="Times New Roman" w:hAnsi="Times New Roman"/>
                <w:sz w:val="20"/>
                <w:szCs w:val="20"/>
              </w:rPr>
              <w:t>Број организованих састанака ученичких парламената основне и средње школе (минимум један на почетку школске године)</w:t>
            </w:r>
          </w:p>
        </w:tc>
        <w:tc>
          <w:tcPr>
            <w:tcW w:w="1550" w:type="dxa"/>
            <w:shd w:val="clear" w:color="auto" w:fill="auto"/>
          </w:tcPr>
          <w:p w:rsidR="00A131F4" w:rsidRDefault="00644804">
            <w:pPr>
              <w:pStyle w:val="NoSpacing"/>
              <w:jc w:val="both"/>
              <w:rPr>
                <w:rFonts w:ascii="Times New Roman" w:hAnsi="Times New Roman"/>
                <w:sz w:val="20"/>
                <w:szCs w:val="20"/>
              </w:rPr>
            </w:pPr>
            <w:r>
              <w:rPr>
                <w:rFonts w:ascii="Times New Roman" w:hAnsi="Times New Roman"/>
                <w:sz w:val="20"/>
              </w:rPr>
              <w:t>Буџет града, донаторска средства</w:t>
            </w:r>
          </w:p>
        </w:tc>
      </w:tr>
      <w:tr w:rsidR="00A131F4">
        <w:tc>
          <w:tcPr>
            <w:tcW w:w="14060" w:type="dxa"/>
            <w:gridSpan w:val="5"/>
            <w:shd w:val="clear" w:color="auto" w:fill="auto"/>
          </w:tcPr>
          <w:p w:rsidR="00A131F4" w:rsidRDefault="00644804">
            <w:pPr>
              <w:pStyle w:val="NoSpacing"/>
              <w:jc w:val="both"/>
              <w:rPr>
                <w:rFonts w:ascii="Times New Roman" w:hAnsi="Times New Roman"/>
                <w:b/>
                <w:sz w:val="20"/>
              </w:rPr>
            </w:pPr>
            <w:r>
              <w:rPr>
                <w:rFonts w:ascii="Times New Roman" w:hAnsi="Times New Roman"/>
                <w:b/>
                <w:sz w:val="20"/>
              </w:rPr>
              <w:t xml:space="preserve">Оперативни циљ 3.2. </w:t>
            </w:r>
            <w:r>
              <w:rPr>
                <w:rFonts w:ascii="Times New Roman" w:hAnsi="Times New Roman"/>
                <w:b/>
              </w:rPr>
              <w:t>Унапредити сарадњу образовно-васпитних установа и медија у циљу промовисања примера добре праксе</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Информисати локалне медије о реализованим превентивним активностима у области вршњачког насиља у школама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Град Врање</w:t>
            </w:r>
          </w:p>
          <w:p w:rsidR="00A131F4" w:rsidRDefault="00644804">
            <w:pPr>
              <w:pStyle w:val="NoSpacing"/>
              <w:jc w:val="both"/>
              <w:rPr>
                <w:rFonts w:ascii="Times New Roman" w:hAnsi="Times New Roman"/>
                <w:sz w:val="20"/>
              </w:rPr>
            </w:pPr>
            <w:r>
              <w:rPr>
                <w:rFonts w:ascii="Times New Roman" w:hAnsi="Times New Roman"/>
                <w:sz w:val="20"/>
              </w:rPr>
              <w:t>Школе</w:t>
            </w:r>
          </w:p>
          <w:p w:rsidR="00A131F4" w:rsidRDefault="00644804">
            <w:pPr>
              <w:pStyle w:val="NoSpacing"/>
              <w:jc w:val="both"/>
              <w:rPr>
                <w:rFonts w:ascii="Times New Roman" w:hAnsi="Times New Roman"/>
                <w:sz w:val="20"/>
              </w:rPr>
            </w:pPr>
            <w:r>
              <w:rPr>
                <w:rFonts w:ascii="Times New Roman" w:hAnsi="Times New Roman"/>
                <w:sz w:val="20"/>
              </w:rPr>
              <w:t>Медији</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Континуирано</w:t>
            </w:r>
          </w:p>
        </w:tc>
        <w:tc>
          <w:tcPr>
            <w:tcW w:w="3713" w:type="dxa"/>
            <w:shd w:val="clear" w:color="auto" w:fill="auto"/>
          </w:tcPr>
          <w:p w:rsidR="00A131F4" w:rsidRDefault="00644804">
            <w:pPr>
              <w:pStyle w:val="NoSpacing"/>
              <w:jc w:val="both"/>
              <w:rPr>
                <w:rFonts w:ascii="Times New Roman" w:hAnsi="Times New Roman"/>
                <w:sz w:val="20"/>
                <w:szCs w:val="20"/>
              </w:rPr>
            </w:pPr>
            <w:r>
              <w:rPr>
                <w:rFonts w:ascii="Times New Roman" w:hAnsi="Times New Roman"/>
                <w:sz w:val="20"/>
                <w:szCs w:val="20"/>
              </w:rPr>
              <w:t>Број објављених саопштења у медијима Број емитованих прилога о превентивним активностима у области вршњачког насиља у школама</w:t>
            </w:r>
          </w:p>
        </w:tc>
        <w:tc>
          <w:tcPr>
            <w:tcW w:w="1550" w:type="dxa"/>
            <w:shd w:val="clear" w:color="auto" w:fill="auto"/>
          </w:tcPr>
          <w:p w:rsidR="00A131F4" w:rsidRDefault="00644804">
            <w:pPr>
              <w:pStyle w:val="NoSpacing"/>
              <w:jc w:val="both"/>
              <w:rPr>
                <w:rFonts w:ascii="Times New Roman" w:hAnsi="Times New Roman"/>
                <w:sz w:val="20"/>
                <w:szCs w:val="20"/>
              </w:rPr>
            </w:pPr>
            <w:r>
              <w:rPr>
                <w:rFonts w:ascii="Times New Roman" w:hAnsi="Times New Roman"/>
                <w:sz w:val="20"/>
              </w:rPr>
              <w:t>Буџет града, донаторска средства</w:t>
            </w:r>
          </w:p>
        </w:tc>
      </w:tr>
      <w:tr w:rsidR="00A131F4">
        <w:tc>
          <w:tcPr>
            <w:tcW w:w="4030" w:type="dxa"/>
            <w:shd w:val="clear" w:color="auto" w:fill="auto"/>
          </w:tcPr>
          <w:p w:rsidR="00A131F4" w:rsidRDefault="00644804">
            <w:pPr>
              <w:jc w:val="both"/>
              <w:rPr>
                <w:rFonts w:ascii="Times New Roman" w:hAnsi="Times New Roman"/>
                <w:sz w:val="20"/>
                <w:szCs w:val="20"/>
              </w:rPr>
            </w:pPr>
            <w:r>
              <w:rPr>
                <w:rFonts w:ascii="Times New Roman" w:hAnsi="Times New Roman"/>
                <w:sz w:val="20"/>
                <w:szCs w:val="20"/>
              </w:rPr>
              <w:t>Израда школских листова на тему вршњачког насиља</w:t>
            </w:r>
          </w:p>
        </w:tc>
        <w:tc>
          <w:tcPr>
            <w:tcW w:w="2450"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Школе</w:t>
            </w:r>
          </w:p>
        </w:tc>
        <w:tc>
          <w:tcPr>
            <w:tcW w:w="2317" w:type="dxa"/>
            <w:shd w:val="clear" w:color="auto" w:fill="auto"/>
          </w:tcPr>
          <w:p w:rsidR="00A131F4" w:rsidRDefault="00644804">
            <w:pPr>
              <w:pStyle w:val="NoSpacing"/>
              <w:jc w:val="both"/>
              <w:rPr>
                <w:rFonts w:ascii="Times New Roman" w:hAnsi="Times New Roman"/>
                <w:sz w:val="20"/>
              </w:rPr>
            </w:pPr>
            <w:r>
              <w:rPr>
                <w:rFonts w:ascii="Times New Roman" w:hAnsi="Times New Roman"/>
                <w:sz w:val="20"/>
              </w:rPr>
              <w:t>Континуирано</w:t>
            </w:r>
          </w:p>
        </w:tc>
        <w:tc>
          <w:tcPr>
            <w:tcW w:w="3713" w:type="dxa"/>
            <w:shd w:val="clear" w:color="auto" w:fill="auto"/>
          </w:tcPr>
          <w:p w:rsidR="00A131F4" w:rsidRDefault="00644804">
            <w:pPr>
              <w:pStyle w:val="NoSpacing"/>
              <w:jc w:val="both"/>
              <w:rPr>
                <w:rFonts w:ascii="Times New Roman" w:hAnsi="Times New Roman"/>
                <w:sz w:val="20"/>
                <w:szCs w:val="20"/>
              </w:rPr>
            </w:pPr>
            <w:r>
              <w:rPr>
                <w:rFonts w:ascii="Times New Roman" w:hAnsi="Times New Roman"/>
                <w:sz w:val="20"/>
                <w:szCs w:val="20"/>
              </w:rPr>
              <w:t>Број објављених додатака на тему вршњачког насиља</w:t>
            </w:r>
          </w:p>
        </w:tc>
        <w:tc>
          <w:tcPr>
            <w:tcW w:w="1550" w:type="dxa"/>
            <w:shd w:val="clear" w:color="auto" w:fill="auto"/>
          </w:tcPr>
          <w:p w:rsidR="00A131F4" w:rsidRDefault="00644804">
            <w:pPr>
              <w:pStyle w:val="NoSpacing"/>
              <w:jc w:val="both"/>
              <w:rPr>
                <w:rFonts w:ascii="Times New Roman" w:hAnsi="Times New Roman"/>
                <w:sz w:val="20"/>
                <w:szCs w:val="20"/>
              </w:rPr>
            </w:pPr>
            <w:r>
              <w:rPr>
                <w:rFonts w:ascii="Times New Roman" w:hAnsi="Times New Roman"/>
                <w:sz w:val="20"/>
              </w:rPr>
              <w:t>Буџет школа, донаторска средства</w:t>
            </w:r>
          </w:p>
        </w:tc>
      </w:tr>
    </w:tbl>
    <w:p w:rsidR="00A131F4" w:rsidRDefault="00A131F4"/>
    <w:p w:rsidR="00A131F4" w:rsidRDefault="00A131F4"/>
    <w:p w:rsidR="00A131F4" w:rsidRDefault="00A131F4"/>
    <w:p w:rsidR="00A131F4" w:rsidRDefault="00A131F4"/>
    <w:p w:rsidR="00A131F4" w:rsidRDefault="00A131F4"/>
    <w:p w:rsidR="00A131F4" w:rsidRDefault="00A131F4">
      <w:pPr>
        <w:rPr>
          <w:rFonts w:ascii="Times New Roman" w:hAnsi="Times New Roman"/>
          <w:sz w:val="28"/>
          <w:szCs w:val="28"/>
        </w:rPr>
      </w:pP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25" w:name="_Toc3397"/>
      <w:r>
        <w:rPr>
          <w:rFonts w:ascii="Times New Roman" w:hAnsi="Times New Roman"/>
          <w:color w:val="2E74B5" w:themeColor="accent1" w:themeShade="BF"/>
          <w:sz w:val="28"/>
          <w:szCs w:val="28"/>
        </w:rPr>
        <w:lastRenderedPageBreak/>
        <w:t>БИБЛИОГРАФИЈА</w:t>
      </w:r>
      <w:bookmarkEnd w:id="25"/>
    </w:p>
    <w:p w:rsidR="00A131F4" w:rsidRDefault="00A131F4"/>
    <w:p w:rsidR="00A131F4" w:rsidRDefault="00644804">
      <w:pPr>
        <w:numPr>
          <w:ilvl w:val="0"/>
          <w:numId w:val="8"/>
        </w:numPr>
        <w:rPr>
          <w:rFonts w:ascii="Times New Roman" w:hAnsi="Times New Roman"/>
          <w:sz w:val="24"/>
          <w:szCs w:val="28"/>
        </w:rPr>
      </w:pPr>
      <w:r>
        <w:rPr>
          <w:rFonts w:ascii="Times New Roman" w:hAnsi="Times New Roman"/>
          <w:sz w:val="24"/>
          <w:szCs w:val="28"/>
        </w:rPr>
        <w:t>Кривични законик Републике Србије (Службенигласник РС, БР.85/05, 88/05-испр., 107/05- испр.,72/09, 111/09, 121/12, 104/13, 108/14, 94/16 и 35/19).</w:t>
      </w:r>
    </w:p>
    <w:p w:rsidR="00A131F4" w:rsidRDefault="00644804">
      <w:pPr>
        <w:numPr>
          <w:ilvl w:val="0"/>
          <w:numId w:val="8"/>
        </w:numPr>
        <w:rPr>
          <w:rFonts w:ascii="Times New Roman" w:hAnsi="Times New Roman"/>
          <w:sz w:val="24"/>
          <w:szCs w:val="28"/>
        </w:rPr>
      </w:pPr>
      <w:r>
        <w:rPr>
          <w:rFonts w:ascii="Times New Roman" w:hAnsi="Times New Roman"/>
          <w:sz w:val="24"/>
          <w:szCs w:val="28"/>
        </w:rPr>
        <w:t>Општи протокол за заштиту деце од злостављања и занемаривања (2005)</w:t>
      </w:r>
    </w:p>
    <w:p w:rsidR="00A131F4" w:rsidRDefault="00644804">
      <w:pPr>
        <w:numPr>
          <w:ilvl w:val="0"/>
          <w:numId w:val="8"/>
        </w:numPr>
        <w:rPr>
          <w:rFonts w:ascii="Times New Roman" w:hAnsi="Times New Roman"/>
          <w:sz w:val="24"/>
          <w:szCs w:val="28"/>
        </w:rPr>
      </w:pPr>
      <w:r>
        <w:rPr>
          <w:rFonts w:ascii="Times New Roman" w:hAnsi="Times New Roman"/>
          <w:sz w:val="24"/>
          <w:szCs w:val="28"/>
        </w:rPr>
        <w:t>Породични закон Републике Србије (Службенигласник РС, бр.18/2005, 72/2011 и 6/2015)</w:t>
      </w:r>
    </w:p>
    <w:p w:rsidR="00A131F4" w:rsidRDefault="00644804">
      <w:pPr>
        <w:numPr>
          <w:ilvl w:val="0"/>
          <w:numId w:val="8"/>
        </w:numPr>
        <w:rPr>
          <w:rFonts w:ascii="Times New Roman" w:hAnsi="Times New Roman"/>
          <w:sz w:val="24"/>
          <w:szCs w:val="28"/>
        </w:rPr>
      </w:pPr>
      <w:r>
        <w:rPr>
          <w:rFonts w:ascii="Times New Roman" w:hAnsi="Times New Roman"/>
          <w:sz w:val="24"/>
          <w:szCs w:val="28"/>
        </w:rPr>
        <w:t>Устав Републике Србије (Службени гласник РС, бр.98/2006).</w:t>
      </w:r>
    </w:p>
    <w:p w:rsidR="00A131F4" w:rsidRDefault="00644804">
      <w:pPr>
        <w:numPr>
          <w:ilvl w:val="0"/>
          <w:numId w:val="8"/>
        </w:numPr>
        <w:rPr>
          <w:rFonts w:ascii="Times New Roman" w:hAnsi="Times New Roman"/>
          <w:sz w:val="24"/>
          <w:szCs w:val="28"/>
        </w:rPr>
      </w:pPr>
      <w:r>
        <w:rPr>
          <w:rFonts w:ascii="Times New Roman" w:hAnsi="Times New Roman"/>
          <w:sz w:val="24"/>
          <w:szCs w:val="28"/>
        </w:rPr>
        <w:t>УНИЦЕФ. 2017. Насиље према деци у Србији: Детерминанте; фактори и интервенције. Београд: УНИЦЕФ.</w:t>
      </w:r>
    </w:p>
    <w:p w:rsidR="00A131F4" w:rsidRDefault="00644804">
      <w:pPr>
        <w:numPr>
          <w:ilvl w:val="0"/>
          <w:numId w:val="8"/>
        </w:numPr>
        <w:rPr>
          <w:rFonts w:ascii="Times New Roman" w:hAnsi="Times New Roman"/>
          <w:sz w:val="24"/>
          <w:szCs w:val="28"/>
        </w:rPr>
      </w:pPr>
      <w:r>
        <w:rPr>
          <w:rFonts w:ascii="Times New Roman" w:hAnsi="Times New Roman"/>
          <w:sz w:val="24"/>
          <w:szCs w:val="28"/>
        </w:rPr>
        <w:t>УНИЦЕФ. 2019. Ситуациона анализа деце и адолесцената у Србији. Београд: УНИЦЕФ.</w:t>
      </w:r>
    </w:p>
    <w:p w:rsidR="00A131F4" w:rsidRDefault="00644804">
      <w:pPr>
        <w:numPr>
          <w:ilvl w:val="0"/>
          <w:numId w:val="8"/>
        </w:numPr>
        <w:rPr>
          <w:rFonts w:ascii="Times New Roman" w:hAnsi="Times New Roman"/>
          <w:sz w:val="24"/>
          <w:szCs w:val="28"/>
        </w:rPr>
      </w:pPr>
      <w:r>
        <w:rPr>
          <w:rFonts w:ascii="Times New Roman" w:hAnsi="Times New Roman"/>
          <w:sz w:val="24"/>
          <w:szCs w:val="28"/>
        </w:rPr>
        <w:t>Стратегија за превенцију и заштиту деце од насиља Републике Србије (Службенигласник РС, бр.80/2020)</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малолетним учиниоцима кривичних дела и кривично правној заштити малолетних лица</w:t>
      </w:r>
    </w:p>
    <w:p w:rsidR="00A131F4" w:rsidRDefault="00644804">
      <w:pPr>
        <w:numPr>
          <w:ilvl w:val="0"/>
          <w:numId w:val="8"/>
        </w:numPr>
        <w:rPr>
          <w:rFonts w:ascii="Times New Roman" w:hAnsi="Times New Roman"/>
          <w:sz w:val="24"/>
          <w:szCs w:val="28"/>
        </w:rPr>
      </w:pPr>
      <w:r>
        <w:rPr>
          <w:rFonts w:ascii="Times New Roman" w:hAnsi="Times New Roman"/>
          <w:sz w:val="24"/>
          <w:szCs w:val="28"/>
        </w:rPr>
        <w:t>Републике Србије (Службенигласник РС, бр. 85/2005).</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правима пацијената Републике Србије (Службенигласник РС, бр.45/2013 и 25/2019 – др. закон).</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прекршајима Републике Србије (Службенигласник РС, бр. 65/2013, 13/2016, 98/2016 - одлука УС, 91/2019 и 91/2019 - др. закон).</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социјалној заштити Републике Србије (Службенигласник РС, бр.24/2011).</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основама система васпитања и образовања РепубликеСрбије (Службени гласник РС, бр.88/2017, 27/2018 - др. законии 6/2020).</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полицији Републике Србије (Службенигласник РС, бр. 6/16, 24/18 и 87/18).</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посебним мерама за спречавање вршења кривичних дела против полне слободе према малолетним лицима Републике Србије (Службени гласник РС, бр. 32/2013).</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ратификацији УН Конвенције о правима детета (Службени лист СФРЈ – Међународни уговори, бр 15/90 иСлужбени лист СРЈ – Међународни уговори, бр 4/96 и 2/97).</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ратификацији Протокола о продаји деце, дечијој проституцији и дечијој порнографији (Службени лист СРЈ – Међународни уговори, број 7/02).</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ратификацији Протокола уз Конвенцију о правима детета о учешћудеце у оружаним сукобима (Службени лист СРЈ – Међународни уговори, број 7/02).</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социјалној заштити Републике Србије (Службени гласник РС, бр. 24/2011).</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спречавању насиља у породици Републике Србије (Службени гласник РС, бр. 94/2016).</w:t>
      </w:r>
    </w:p>
    <w:p w:rsidR="00A131F4" w:rsidRDefault="00644804">
      <w:pPr>
        <w:numPr>
          <w:ilvl w:val="0"/>
          <w:numId w:val="8"/>
        </w:numPr>
        <w:rPr>
          <w:rFonts w:ascii="Times New Roman" w:hAnsi="Times New Roman"/>
          <w:sz w:val="24"/>
          <w:szCs w:val="28"/>
        </w:rPr>
      </w:pPr>
      <w:r>
        <w:rPr>
          <w:rFonts w:ascii="Times New Roman" w:hAnsi="Times New Roman"/>
          <w:sz w:val="24"/>
          <w:szCs w:val="28"/>
        </w:rPr>
        <w:t>Закон о здравственој заштити Републике Србије (Службени гласник РС, бр.25/2019)</w:t>
      </w:r>
    </w:p>
    <w:p w:rsidR="00A131F4" w:rsidRDefault="00A131F4">
      <w:pPr>
        <w:tabs>
          <w:tab w:val="left" w:pos="420"/>
        </w:tabs>
        <w:rPr>
          <w:rFonts w:ascii="Times New Roman" w:hAnsi="Times New Roman"/>
          <w:sz w:val="24"/>
          <w:szCs w:val="28"/>
        </w:rPr>
      </w:pPr>
    </w:p>
    <w:p w:rsidR="00A131F4" w:rsidRDefault="00A131F4">
      <w:pPr>
        <w:tabs>
          <w:tab w:val="left" w:pos="420"/>
        </w:tabs>
        <w:rPr>
          <w:rFonts w:ascii="Times New Roman" w:hAnsi="Times New Roman"/>
          <w:sz w:val="24"/>
          <w:szCs w:val="28"/>
        </w:rPr>
      </w:pPr>
    </w:p>
    <w:p w:rsidR="00A131F4" w:rsidRDefault="00644804">
      <w:pPr>
        <w:pStyle w:val="Heading2"/>
        <w:numPr>
          <w:ilvl w:val="0"/>
          <w:numId w:val="1"/>
        </w:numPr>
        <w:jc w:val="center"/>
        <w:rPr>
          <w:rFonts w:ascii="Times New Roman" w:hAnsi="Times New Roman"/>
          <w:color w:val="2E74B5" w:themeColor="accent1" w:themeShade="BF"/>
          <w:sz w:val="28"/>
          <w:szCs w:val="28"/>
        </w:rPr>
      </w:pPr>
      <w:bookmarkStart w:id="26" w:name="_Toc1852"/>
      <w:r>
        <w:rPr>
          <w:rFonts w:ascii="Times New Roman" w:hAnsi="Times New Roman"/>
          <w:color w:val="2E74B5" w:themeColor="accent1" w:themeShade="BF"/>
          <w:sz w:val="28"/>
          <w:szCs w:val="28"/>
        </w:rPr>
        <w:t>Списак табела и графикона</w:t>
      </w:r>
      <w:bookmarkEnd w:id="26"/>
    </w:p>
    <w:p w:rsidR="00A131F4" w:rsidRDefault="00A131F4">
      <w:pPr>
        <w:tabs>
          <w:tab w:val="left" w:pos="420"/>
        </w:tabs>
        <w:rPr>
          <w:rFonts w:ascii="Times New Roman" w:hAnsi="Times New Roman"/>
          <w:sz w:val="24"/>
          <w:szCs w:val="28"/>
        </w:rPr>
      </w:pPr>
    </w:p>
    <w:p w:rsidR="00A131F4" w:rsidRDefault="00644804">
      <w:pPr>
        <w:tabs>
          <w:tab w:val="left" w:pos="420"/>
        </w:tabs>
        <w:rPr>
          <w:rFonts w:ascii="Times New Roman" w:hAnsi="Times New Roman"/>
          <w:b/>
          <w:bCs/>
          <w:sz w:val="24"/>
          <w:szCs w:val="28"/>
        </w:rPr>
      </w:pPr>
      <w:r>
        <w:rPr>
          <w:rFonts w:ascii="Times New Roman" w:hAnsi="Times New Roman"/>
          <w:b/>
          <w:bCs/>
          <w:sz w:val="24"/>
          <w:szCs w:val="28"/>
        </w:rPr>
        <w:t>Списак табела:</w:t>
      </w:r>
    </w:p>
    <w:p w:rsidR="00A131F4" w:rsidRDefault="00A131F4">
      <w:pPr>
        <w:tabs>
          <w:tab w:val="left" w:pos="420"/>
        </w:tabs>
        <w:rPr>
          <w:rFonts w:ascii="Times New Roman" w:hAnsi="Times New Roman"/>
          <w:sz w:val="24"/>
          <w:szCs w:val="28"/>
        </w:rPr>
      </w:pPr>
    </w:p>
    <w:p w:rsidR="00A131F4" w:rsidRDefault="00644804">
      <w:pPr>
        <w:tabs>
          <w:tab w:val="left" w:pos="420"/>
        </w:tabs>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1. Упоредни преглед броја становника Врања</w:t>
      </w:r>
    </w:p>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2. Подаци из виталне статистике</w:t>
      </w:r>
    </w:p>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3. Образовање жена и мушкараца у Врању</w:t>
      </w:r>
    </w:p>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4. Број уписаних ученика у средње школе по школи и полу</w:t>
      </w:r>
    </w:p>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5.  Регистровани запослени по полу</w:t>
      </w:r>
    </w:p>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6. Регистровани незапослени по полу</w:t>
      </w:r>
    </w:p>
    <w:p w:rsidR="00A131F4" w:rsidRDefault="00644804">
      <w:pPr>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7. Активни корисници ЦСР по годинама</w:t>
      </w:r>
    </w:p>
    <w:p w:rsidR="00A131F4" w:rsidRDefault="00644804">
      <w:pPr>
        <w:tabs>
          <w:tab w:val="left" w:pos="420"/>
        </w:tabs>
        <w:rPr>
          <w:rFonts w:ascii="Times New Roman" w:hAnsi="Times New Roman"/>
          <w:b/>
          <w:bCs/>
          <w:i/>
          <w:iCs/>
          <w:color w:val="2E74B5" w:themeColor="accent1" w:themeShade="BF"/>
          <w:sz w:val="24"/>
        </w:rPr>
      </w:pPr>
      <w:r>
        <w:rPr>
          <w:rFonts w:ascii="Times New Roman" w:hAnsi="Times New Roman"/>
          <w:b/>
          <w:bCs/>
          <w:i/>
          <w:iCs/>
          <w:color w:val="2E74B5" w:themeColor="accent1" w:themeShade="BF"/>
          <w:sz w:val="24"/>
        </w:rPr>
        <w:t>Табела 8. Одабрани показатељи из здравствене заштите за 2021. годину</w:t>
      </w:r>
    </w:p>
    <w:p w:rsidR="00A131F4" w:rsidRDefault="00A131F4">
      <w:pPr>
        <w:tabs>
          <w:tab w:val="left" w:pos="420"/>
        </w:tabs>
        <w:rPr>
          <w:rFonts w:ascii="Times New Roman" w:hAnsi="Times New Roman"/>
          <w:b/>
          <w:bCs/>
          <w:i/>
          <w:iCs/>
          <w:color w:val="2E74B5" w:themeColor="accent1" w:themeShade="BF"/>
          <w:sz w:val="24"/>
        </w:rPr>
      </w:pPr>
    </w:p>
    <w:p w:rsidR="00A131F4" w:rsidRDefault="00A131F4">
      <w:pPr>
        <w:tabs>
          <w:tab w:val="left" w:pos="420"/>
        </w:tabs>
        <w:rPr>
          <w:rFonts w:ascii="Times New Roman" w:hAnsi="Times New Roman"/>
          <w:b/>
          <w:bCs/>
          <w:i/>
          <w:iCs/>
          <w:color w:val="2E74B5" w:themeColor="accent1" w:themeShade="BF"/>
          <w:sz w:val="24"/>
        </w:rPr>
      </w:pPr>
    </w:p>
    <w:p w:rsidR="00A131F4" w:rsidRDefault="00644804">
      <w:pPr>
        <w:tabs>
          <w:tab w:val="left" w:pos="420"/>
        </w:tabs>
        <w:rPr>
          <w:rFonts w:ascii="Times New Roman" w:hAnsi="Times New Roman"/>
          <w:b/>
          <w:bCs/>
          <w:sz w:val="24"/>
          <w:szCs w:val="28"/>
        </w:rPr>
      </w:pPr>
      <w:r>
        <w:rPr>
          <w:rFonts w:ascii="Times New Roman" w:hAnsi="Times New Roman"/>
          <w:b/>
          <w:bCs/>
          <w:sz w:val="24"/>
          <w:szCs w:val="28"/>
        </w:rPr>
        <w:t>Списак графикона:</w:t>
      </w:r>
    </w:p>
    <w:p w:rsidR="00A131F4" w:rsidRDefault="00A131F4">
      <w:pPr>
        <w:tabs>
          <w:tab w:val="left" w:pos="420"/>
        </w:tabs>
        <w:rPr>
          <w:rFonts w:ascii="Times New Roman" w:hAnsi="Times New Roman"/>
          <w:b/>
          <w:bCs/>
          <w:i/>
          <w:iCs/>
          <w:color w:val="2E74B5" w:themeColor="accent1" w:themeShade="BF"/>
          <w:sz w:val="24"/>
        </w:rPr>
      </w:pPr>
    </w:p>
    <w:p w:rsidR="00A131F4" w:rsidRDefault="00644804">
      <w:pPr>
        <w:jc w:val="both"/>
        <w:rPr>
          <w:rFonts w:ascii="Times New Roman" w:hAnsi="Times New Roman"/>
          <w:sz w:val="24"/>
        </w:rPr>
      </w:pPr>
      <w:r>
        <w:rPr>
          <w:rFonts w:ascii="Times New Roman" w:hAnsi="Times New Roman"/>
          <w:b/>
          <w:bCs/>
          <w:i/>
          <w:iCs/>
          <w:color w:val="2E74B5" w:themeColor="accent1" w:themeShade="BF"/>
          <w:sz w:val="24"/>
        </w:rPr>
        <w:t>Графикон 1. Структура запослених у Врању: Годишњи просек 2020.</w:t>
      </w:r>
    </w:p>
    <w:p w:rsidR="00A131F4" w:rsidRDefault="00A131F4">
      <w:pPr>
        <w:tabs>
          <w:tab w:val="left" w:pos="420"/>
        </w:tabs>
        <w:rPr>
          <w:rFonts w:ascii="Times New Roman" w:hAnsi="Times New Roman"/>
          <w:b/>
          <w:bCs/>
          <w:i/>
          <w:iCs/>
          <w:color w:val="2E74B5" w:themeColor="accent1" w:themeShade="BF"/>
          <w:sz w:val="24"/>
        </w:rPr>
      </w:pPr>
    </w:p>
    <w:sectPr w:rsidR="00A131F4" w:rsidSect="00A131F4">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3E0" w:rsidRDefault="00E653E0"/>
  </w:endnote>
  <w:endnote w:type="continuationSeparator" w:id="1">
    <w:p w:rsidR="00E653E0" w:rsidRDefault="00E653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3E0" w:rsidRDefault="00E653E0"/>
  </w:footnote>
  <w:footnote w:type="continuationSeparator" w:id="1">
    <w:p w:rsidR="00E653E0" w:rsidRDefault="00E653E0"/>
  </w:footnote>
  <w:footnote w:id="2">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Стратегија унапређења положаја младих Града Врања за период 2021 - 2025. године ( https://www.vranje.org.rs/uploads/files/63-7270-5_18902_strategija_unapredjenja_polozaja_mladih_grada_vranja_za_period_2021-2025.pdf)</w:t>
      </w:r>
    </w:p>
  </w:footnote>
  <w:footnote w:id="3">
    <w:p w:rsidR="00644804" w:rsidRDefault="00644804">
      <w:pPr>
        <w:pStyle w:val="FootnoteText"/>
        <w:rPr>
          <w:rFonts w:ascii="Times New Roman" w:hAnsi="Times New Roman"/>
        </w:rPr>
      </w:pPr>
      <w:r>
        <w:rPr>
          <w:rStyle w:val="FootnoteReference"/>
        </w:rPr>
        <w:footnoteRef/>
      </w:r>
      <w:r>
        <w:rPr>
          <w:rFonts w:ascii="Times New Roman" w:eastAsia="SimSun" w:hAnsi="Times New Roman"/>
        </w:rPr>
        <w:t>План развоја града Врања за период 2021 – 2030.година, доступно на: https://www.vranje.rs/uploads/files/2241-787-nacrt_plana_razvoja_grada_vranja_2021.pdf</w:t>
      </w:r>
    </w:p>
  </w:footnote>
  <w:footnote w:id="4">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eastAsia="SimSun" w:hAnsi="Times New Roman"/>
        </w:rPr>
        <w:t>Упоредни преглед броја становника општине Врање. Доступно на: https://pod2.stat.gov.rs/ObjavljenePublikacije/Popis2011/Knjiga20.pdf</w:t>
      </w:r>
    </w:p>
  </w:footnote>
  <w:footnote w:id="5">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eastAsia="SimSun" w:hAnsi="Times New Roman"/>
        </w:rPr>
        <w:t>Devinfo база, Врање, 2023, Devinfo база, Република Србија, 2023</w:t>
      </w:r>
    </w:p>
  </w:footnote>
  <w:footnote w:id="6">
    <w:p w:rsidR="00644804" w:rsidRDefault="00644804">
      <w:pPr>
        <w:pStyle w:val="FootnoteText"/>
      </w:pPr>
      <w:r>
        <w:rPr>
          <w:rStyle w:val="FootnoteReference"/>
        </w:rPr>
        <w:footnoteRef/>
      </w:r>
      <w:r>
        <w:rPr>
          <w:rFonts w:ascii="Times New Roman" w:eastAsia="SimSun" w:hAnsi="Times New Roman"/>
        </w:rPr>
        <w:t>Devinfo база, Врање, 2023</w:t>
      </w:r>
    </w:p>
  </w:footnote>
  <w:footnote w:id="7">
    <w:p w:rsidR="00644804" w:rsidRDefault="00644804">
      <w:pPr>
        <w:pStyle w:val="FootnoteText"/>
        <w:rPr>
          <w:rFonts w:ascii="Times New Roman" w:eastAsia="SimSun" w:hAnsi="Times New Roman"/>
        </w:rPr>
      </w:pPr>
      <w:r>
        <w:rPr>
          <w:rStyle w:val="FootnoteReference"/>
        </w:rPr>
        <w:footnoteRef/>
      </w:r>
      <w:r>
        <w:rPr>
          <w:rFonts w:ascii="Times New Roman" w:eastAsia="SimSun" w:hAnsi="Times New Roman"/>
        </w:rPr>
        <w:t>Подаци о ПУ „Наше дете“, доступно на: https://nasedetevr.rs/</w:t>
      </w:r>
    </w:p>
  </w:footnote>
  <w:footnote w:id="8">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eastAsia="SimSun" w:hAnsi="Times New Roman"/>
          <w:sz w:val="24"/>
          <w:szCs w:val="24"/>
        </w:rPr>
        <w:t>Годишњи извештај Предшколске установе „Наше дете“ за 2021/2022. годину</w:t>
      </w:r>
    </w:p>
  </w:footnote>
  <w:footnote w:id="9">
    <w:p w:rsidR="00644804" w:rsidRDefault="00644804">
      <w:pPr>
        <w:pStyle w:val="FootnoteText"/>
        <w:rPr>
          <w:rFonts w:ascii="Times New Roman" w:eastAsia="SimSun" w:hAnsi="Times New Roman"/>
          <w:sz w:val="24"/>
          <w:szCs w:val="24"/>
        </w:rPr>
      </w:pPr>
      <w:r>
        <w:rPr>
          <w:rStyle w:val="FootnoteReference"/>
        </w:rPr>
        <w:footnoteRef/>
      </w:r>
      <w:r>
        <w:rPr>
          <w:rFonts w:ascii="Times New Roman" w:eastAsia="SimSun" w:hAnsi="Times New Roman"/>
          <w:sz w:val="24"/>
          <w:szCs w:val="24"/>
        </w:rPr>
        <w:t>Devinfo база, Профил Врање и Профил Републике Србије, 2023</w:t>
      </w:r>
    </w:p>
  </w:footnote>
  <w:footnote w:id="10">
    <w:p w:rsidR="00644804" w:rsidRDefault="00644804">
      <w:pPr>
        <w:pStyle w:val="FootnoteText"/>
      </w:pPr>
      <w:r>
        <w:rPr>
          <w:rStyle w:val="FootnoteReference"/>
        </w:rPr>
        <w:footnoteRef/>
      </w:r>
      <w:r>
        <w:rPr>
          <w:rFonts w:ascii="Times New Roman" w:hAnsi="Times New Roman"/>
        </w:rPr>
        <w:t>Државне средње школе у Врању, доступно на: https://srednjeskole.edukacija.rs/drzavne-srednjeskole/svi-gradovi/vranje</w:t>
      </w:r>
    </w:p>
  </w:footnote>
  <w:footnote w:id="11">
    <w:p w:rsidR="00644804" w:rsidRDefault="00644804">
      <w:pPr>
        <w:pStyle w:val="FootnoteText"/>
      </w:pPr>
      <w:r>
        <w:rPr>
          <w:rStyle w:val="FootnoteReference"/>
        </w:rPr>
        <w:footnoteRef/>
      </w:r>
      <w:r>
        <w:rPr>
          <w:rFonts w:ascii="Times New Roman" w:hAnsi="Times New Roman"/>
        </w:rPr>
        <w:t>Податак преузет са www.apr.gov.rs</w:t>
      </w:r>
    </w:p>
  </w:footnote>
  <w:footnote w:id="12">
    <w:p w:rsidR="00644804" w:rsidRDefault="00644804">
      <w:pPr>
        <w:pStyle w:val="FootnoteText"/>
      </w:pPr>
      <w:r>
        <w:rPr>
          <w:rStyle w:val="FootnoteReference"/>
        </w:rPr>
        <w:footnoteRef/>
      </w:r>
      <w:r>
        <w:rPr>
          <w:rFonts w:ascii="Times New Roman" w:hAnsi="Times New Roman"/>
        </w:rPr>
        <w:t>Ибид</w:t>
      </w:r>
    </w:p>
  </w:footnote>
  <w:footnote w:id="13">
    <w:p w:rsidR="00644804" w:rsidRDefault="00644804">
      <w:pPr>
        <w:pStyle w:val="FootnoteText"/>
      </w:pPr>
      <w:r>
        <w:rPr>
          <w:rStyle w:val="FootnoteReference"/>
        </w:rPr>
        <w:footnoteRef/>
      </w:r>
      <w:r>
        <w:rPr>
          <w:rFonts w:ascii="Times New Roman" w:hAnsi="Times New Roman"/>
        </w:rPr>
        <w:t>Локални акциони план запошљавања Града Врања за 2022-2023. годину</w:t>
      </w:r>
    </w:p>
  </w:footnote>
  <w:footnote w:id="14">
    <w:p w:rsidR="00644804" w:rsidRDefault="00644804">
      <w:pPr>
        <w:pStyle w:val="FootnoteText"/>
        <w:rPr>
          <w:rFonts w:ascii="Times New Roman" w:hAnsi="Times New Roman"/>
        </w:rPr>
      </w:pPr>
      <w:r>
        <w:rPr>
          <w:rStyle w:val="FootnoteReference"/>
        </w:rPr>
        <w:footnoteRef/>
      </w:r>
      <w:r>
        <w:rPr>
          <w:rFonts w:ascii="Times New Roman" w:hAnsi="Times New Roman"/>
        </w:rPr>
        <w:t>Републички завод за статистику, доступно на:https://publikacije.stat.gov.rs/G2021/pdf/G20211013.pdf</w:t>
      </w:r>
    </w:p>
  </w:footnote>
  <w:footnote w:id="15">
    <w:p w:rsidR="00644804" w:rsidRDefault="00644804">
      <w:pPr>
        <w:pStyle w:val="FootnoteText"/>
      </w:pPr>
      <w:r>
        <w:rPr>
          <w:rStyle w:val="FootnoteReference"/>
        </w:rPr>
        <w:footnoteRef/>
      </w:r>
      <w:r>
        <w:rPr>
          <w:rFonts w:ascii="Times New Roman" w:hAnsi="Times New Roman"/>
        </w:rPr>
        <w:t>Локални акциони план запошљавања Града Врања за 2022-2023. годину</w:t>
      </w:r>
    </w:p>
  </w:footnote>
  <w:footnote w:id="16">
    <w:p w:rsidR="00644804" w:rsidRDefault="00644804">
      <w:pPr>
        <w:pStyle w:val="FootnoteText"/>
        <w:rPr>
          <w:rFonts w:ascii="Times New Roman" w:hAnsi="Times New Roman"/>
        </w:rPr>
      </w:pPr>
      <w:r>
        <w:rPr>
          <w:rStyle w:val="FootnoteReference"/>
        </w:rPr>
        <w:footnoteRef/>
      </w:r>
      <w:r>
        <w:rPr>
          <w:rFonts w:ascii="Times New Roman" w:hAnsi="Times New Roman"/>
        </w:rPr>
        <w:t xml:space="preserve">Сајт: Центар за социјални рад Врање - </w:t>
      </w:r>
      <w:hyperlink r:id="rId1" w:history="1">
        <w:r>
          <w:rPr>
            <w:rStyle w:val="Hyperlink"/>
            <w:rFonts w:ascii="Times New Roman" w:hAnsi="Times New Roman"/>
          </w:rPr>
          <w:t>https://www.csr-vranje.rs/</w:t>
        </w:r>
      </w:hyperlink>
    </w:p>
  </w:footnote>
  <w:footnote w:id="17">
    <w:p w:rsidR="00644804" w:rsidRDefault="00644804">
      <w:pPr>
        <w:pStyle w:val="FootnoteText"/>
        <w:rPr>
          <w:rFonts w:ascii="Times New Roman" w:hAnsi="Times New Roman"/>
        </w:rPr>
      </w:pPr>
      <w:r>
        <w:rPr>
          <w:rStyle w:val="FootnoteReference"/>
        </w:rPr>
        <w:footnoteRef/>
      </w:r>
      <w:r>
        <w:rPr>
          <w:rFonts w:ascii="Times New Roman" w:eastAsia="SimSun" w:hAnsi="Times New Roman"/>
          <w:sz w:val="24"/>
          <w:szCs w:val="24"/>
        </w:rPr>
        <w:t>DevInfo база, Врање 2023 и DevInfo база, Република Србија, 2023</w:t>
      </w:r>
    </w:p>
  </w:footnote>
  <w:footnote w:id="18">
    <w:p w:rsidR="00644804" w:rsidRDefault="00644804">
      <w:pPr>
        <w:pStyle w:val="FootnoteText"/>
        <w:rPr>
          <w:rFonts w:ascii="Times New Roman" w:hAnsi="Times New Roman"/>
        </w:rPr>
      </w:pPr>
      <w:r>
        <w:rPr>
          <w:rStyle w:val="FootnoteReference"/>
        </w:rPr>
        <w:footnoteRef/>
      </w:r>
      <w:r>
        <w:rPr>
          <w:rFonts w:ascii="Times New Roman" w:hAnsi="Times New Roman"/>
        </w:rPr>
        <w:t>Стратегија за превенцију и заштиту деце од насиља за период 2020. до 2023. - "Службени гласник РС", број 80 од 3. јуна 2020.</w:t>
      </w:r>
    </w:p>
  </w:footnote>
  <w:footnote w:id="19">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ратификацији УН Конвенције о правима детета (Службени лист СФРЈ – Међународниуговори, бр 15/90 иСлужбени лист СРЈ – Међународни уговори, бр 4/96 и 2/97).</w:t>
      </w:r>
    </w:p>
  </w:footnote>
  <w:footnote w:id="20">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Породични закон Републике Србије (Службенигласник РС, бр.18/2005, 72/2011 и 6/2015)</w:t>
      </w:r>
    </w:p>
  </w:footnote>
  <w:footnote w:id="21">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ратификацији УН Конвенције о правима детета (Службени лист СФРЈ – Међународниуговори, бр 15/90 иСлужбени лист СРЈ – Међународни уговори, бр 4/96 и 2/97).</w:t>
      </w:r>
    </w:p>
  </w:footnote>
  <w:footnote w:id="22">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Породични закон Републике Србије (Службенигласник РС, бр.18/2005, 72/2011 и 6/2015)</w:t>
      </w:r>
    </w:p>
  </w:footnote>
  <w:footnote w:id="23">
    <w:p w:rsidR="00644804" w:rsidRDefault="00644804">
      <w:pPr>
        <w:pStyle w:val="FootnoteText"/>
        <w:rPr>
          <w:rFonts w:ascii="Times New Roman" w:hAnsi="Times New Roman"/>
        </w:rPr>
      </w:pPr>
      <w:r>
        <w:rPr>
          <w:rFonts w:ascii="Times New Roman" w:hAnsi="Times New Roman"/>
        </w:rPr>
        <w:footnoteRef/>
      </w:r>
      <w:r>
        <w:rPr>
          <w:rFonts w:ascii="Times New Roman" w:hAnsi="Times New Roman"/>
        </w:rPr>
        <w:t>Кривични законик - ("Сл. гласник РС", бр. 85/2005, 88/2005 - испр., 107/2005 - испр., 72/2009, 111/2009, 121/2012, 104/2013, 108/2014, 94/2016 и 35/2019)</w:t>
      </w:r>
    </w:p>
  </w:footnote>
  <w:footnote w:id="24">
    <w:p w:rsidR="00644804" w:rsidRDefault="00644804">
      <w:pPr>
        <w:pStyle w:val="FootnoteText"/>
        <w:rPr>
          <w:rFonts w:ascii="Times New Roman" w:hAnsi="Times New Roman"/>
        </w:rPr>
      </w:pPr>
      <w:r>
        <w:rPr>
          <w:rFonts w:ascii="Times New Roman" w:hAnsi="Times New Roman"/>
        </w:rPr>
        <w:footnoteRef/>
      </w:r>
      <w:r>
        <w:rPr>
          <w:rFonts w:ascii="Times New Roman" w:hAnsi="Times New Roman"/>
        </w:rPr>
        <w:t xml:space="preserve"> Закон о малолетним учиниоцима кривичних дела и кривично правној заштити малолетних лицаРепублике Србије (Службенигласник РС, бр. 85/2005).</w:t>
      </w:r>
    </w:p>
  </w:footnote>
  <w:footnote w:id="25">
    <w:p w:rsidR="00644804" w:rsidRDefault="00644804">
      <w:pPr>
        <w:pStyle w:val="FootnoteText"/>
        <w:rPr>
          <w:rFonts w:ascii="Times New Roman" w:hAnsi="Times New Roman"/>
        </w:rPr>
      </w:pPr>
      <w:r>
        <w:rPr>
          <w:rFonts w:ascii="Times New Roman" w:hAnsi="Times New Roman"/>
        </w:rPr>
        <w:footnoteRef/>
      </w:r>
      <w:r>
        <w:rPr>
          <w:rFonts w:ascii="Times New Roman" w:hAnsi="Times New Roman"/>
        </w:rPr>
        <w:t xml:space="preserve"> Закон о прекршајима Републике Србије (Службенигласник РС, бр. 65/2013, 13/2016, 98/2016 -одлука УС, 91/2019 и 91/2019 - др. закон).</w:t>
      </w:r>
    </w:p>
  </w:footnote>
  <w:footnote w:id="26">
    <w:p w:rsidR="00644804" w:rsidRDefault="00644804">
      <w:pPr>
        <w:pStyle w:val="FootnoteText"/>
      </w:pPr>
      <w:r>
        <w:rPr>
          <w:rStyle w:val="FootnoteReference"/>
        </w:rPr>
        <w:footnoteRef/>
      </w:r>
      <w:r>
        <w:rPr>
          <w:rFonts w:ascii="Times New Roman" w:hAnsi="Times New Roman"/>
        </w:rPr>
        <w:t>Закон о социјалној заштити Републике Србије (Службенигласник РС, бр.24/2011).</w:t>
      </w:r>
    </w:p>
  </w:footnote>
  <w:footnote w:id="27">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здравственој заштити Републике Србије (Службенигласник РС, бр.25/2019)</w:t>
      </w:r>
    </w:p>
  </w:footnote>
  <w:footnote w:id="28">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правима пацијената Републике Србије (Службенигласник РС, бр.45/2013 и 25/2019 – др.закон).</w:t>
      </w:r>
    </w:p>
  </w:footnote>
  <w:footnote w:id="29">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УНИЦЕФ. 2019. Ситуациона анализа деце и адолесцената у Србији. Београд: УНИЦЕФ.</w:t>
      </w:r>
    </w:p>
  </w:footnote>
  <w:footnote w:id="30">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УНИЦЕФ. 2017. Насиље према деци у Србији: Детерминанте; фактори и интервенције. Београд:УНИЦЕФ.</w:t>
      </w:r>
    </w:p>
  </w:footnote>
  <w:footnote w:id="31">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малолетним учиниоцима кривичних дела и кривично правној заштити малолетних лицаРепублике Србије (Службенигласник РС, бр. 85/2005).</w:t>
      </w:r>
    </w:p>
  </w:footnote>
  <w:footnote w:id="32">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полицији Републике Србије (Службенигласник РС, бр. 6/16, 24/18 и 87/18).</w:t>
      </w:r>
    </w:p>
  </w:footnote>
  <w:footnote w:id="33">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Устав Републике Србије (Службени гласник РС, бр.98/2006).</w:t>
      </w:r>
    </w:p>
  </w:footnote>
  <w:footnote w:id="34">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Породични закон Републике Србије (Службенигласник РС, бр.18/2005, 72/2011 и 6/2015)</w:t>
      </w:r>
    </w:p>
  </w:footnote>
  <w:footnote w:id="35">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основама система васпитања и образовања РепубликеСрбије (Службенигласник РС, бр.88/2017, 27/2018 - др. законии 6/2020).</w:t>
      </w:r>
    </w:p>
  </w:footnote>
  <w:footnote w:id="36">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социјалној заштити Републике Србије (Службенигласник РС, бр.24/2011).</w:t>
      </w:r>
    </w:p>
  </w:footnote>
  <w:footnote w:id="37">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Кривични законик Републике Србије (Службенигласник РС, БР.85/05, 88/05-испр., 107/05-испр.,72/09, 111/09, 121/12, 104/13, 108/14, 94/16 и 35/19).</w:t>
      </w:r>
    </w:p>
  </w:footnote>
  <w:footnote w:id="38">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посебним мерама за спречавање вршења кривичних дела против полне слободе премамалолетним лицима Републике Србије (Службенигласник РС, бр. 32/2013).</w:t>
      </w:r>
    </w:p>
  </w:footnote>
  <w:footnote w:id="39">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здравственој заштити Републике Србије (Службенигласник РС, бр.25/2019)</w:t>
      </w:r>
    </w:p>
  </w:footnote>
  <w:footnote w:id="40">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полицији Републике Србије (Службенигласник РС, бр. 6/16, 24/18 и 87/18).</w:t>
      </w:r>
    </w:p>
  </w:footnote>
  <w:footnote w:id="41">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спречавању насиља у породици Републике Србије (Службенигласник РС, бр. 94/2016).</w:t>
      </w:r>
    </w:p>
  </w:footnote>
  <w:footnote w:id="42">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Закон о малолетним учиниоцима кривичних дела и кривично правној заштити малолетних лицаРепублике Србије (Службенигласник РС, бр. 85/2005).</w:t>
      </w:r>
    </w:p>
  </w:footnote>
  <w:footnote w:id="43">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Стратегија за превенцију и заштиту деце од насиља Републике Србије (Службенигласник РС, бр.80/2020)</w:t>
      </w:r>
    </w:p>
  </w:footnote>
  <w:footnote w:id="44">
    <w:p w:rsidR="00644804" w:rsidRDefault="0064480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Општи протокол за заштиту деце од злостављања и занемаривања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77FD27"/>
    <w:multiLevelType w:val="multilevel"/>
    <w:tmpl w:val="CD77FD2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79609F5"/>
    <w:multiLevelType w:val="singleLevel"/>
    <w:tmpl w:val="D79609F5"/>
    <w:lvl w:ilvl="0">
      <w:start w:val="1"/>
      <w:numFmt w:val="bullet"/>
      <w:lvlText w:val=""/>
      <w:lvlJc w:val="left"/>
      <w:pPr>
        <w:tabs>
          <w:tab w:val="left" w:pos="420"/>
        </w:tabs>
        <w:ind w:left="420" w:hanging="420"/>
      </w:pPr>
      <w:rPr>
        <w:rFonts w:ascii="Wingdings" w:hAnsi="Wingdings" w:hint="default"/>
      </w:rPr>
    </w:lvl>
  </w:abstractNum>
  <w:abstractNum w:abstractNumId="2">
    <w:nsid w:val="F31ACD22"/>
    <w:multiLevelType w:val="singleLevel"/>
    <w:tmpl w:val="F31ACD22"/>
    <w:lvl w:ilvl="0">
      <w:start w:val="1"/>
      <w:numFmt w:val="bullet"/>
      <w:lvlText w:val=""/>
      <w:lvlJc w:val="left"/>
      <w:pPr>
        <w:tabs>
          <w:tab w:val="left" w:pos="420"/>
        </w:tabs>
        <w:ind w:left="420" w:hanging="420"/>
      </w:pPr>
      <w:rPr>
        <w:rFonts w:ascii="Wingdings" w:hAnsi="Wingdings" w:hint="default"/>
      </w:rPr>
    </w:lvl>
  </w:abstractNum>
  <w:abstractNum w:abstractNumId="3">
    <w:nsid w:val="368BC59B"/>
    <w:multiLevelType w:val="singleLevel"/>
    <w:tmpl w:val="368BC59B"/>
    <w:lvl w:ilvl="0">
      <w:start w:val="1"/>
      <w:numFmt w:val="bullet"/>
      <w:lvlText w:val=""/>
      <w:lvlJc w:val="left"/>
      <w:pPr>
        <w:tabs>
          <w:tab w:val="left" w:pos="420"/>
        </w:tabs>
        <w:ind w:left="420" w:hanging="420"/>
      </w:pPr>
      <w:rPr>
        <w:rFonts w:ascii="Wingdings" w:hAnsi="Wingdings" w:hint="default"/>
      </w:rPr>
    </w:lvl>
  </w:abstractNum>
  <w:abstractNum w:abstractNumId="4">
    <w:nsid w:val="4025C8EE"/>
    <w:multiLevelType w:val="singleLevel"/>
    <w:tmpl w:val="4025C8EE"/>
    <w:lvl w:ilvl="0">
      <w:start w:val="1"/>
      <w:numFmt w:val="bullet"/>
      <w:lvlText w:val=""/>
      <w:lvlJc w:val="left"/>
      <w:pPr>
        <w:tabs>
          <w:tab w:val="left" w:pos="420"/>
        </w:tabs>
        <w:ind w:left="420" w:hanging="420"/>
      </w:pPr>
      <w:rPr>
        <w:rFonts w:ascii="Wingdings" w:hAnsi="Wingdings" w:hint="default"/>
      </w:rPr>
    </w:lvl>
  </w:abstractNum>
  <w:abstractNum w:abstractNumId="5">
    <w:nsid w:val="50690168"/>
    <w:multiLevelType w:val="singleLevel"/>
    <w:tmpl w:val="50690168"/>
    <w:lvl w:ilvl="0">
      <w:start w:val="1"/>
      <w:numFmt w:val="bullet"/>
      <w:lvlText w:val=""/>
      <w:lvlJc w:val="left"/>
      <w:pPr>
        <w:tabs>
          <w:tab w:val="left" w:pos="420"/>
        </w:tabs>
        <w:ind w:left="420" w:hanging="420"/>
      </w:pPr>
      <w:rPr>
        <w:rFonts w:ascii="Wingdings" w:hAnsi="Wingdings" w:hint="default"/>
      </w:rPr>
    </w:lvl>
  </w:abstractNum>
  <w:abstractNum w:abstractNumId="6">
    <w:nsid w:val="67957A44"/>
    <w:multiLevelType w:val="multilevel"/>
    <w:tmpl w:val="67957A44"/>
    <w:lvl w:ilvl="0">
      <w:start w:val="9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8586902"/>
    <w:multiLevelType w:val="singleLevel"/>
    <w:tmpl w:val="78586902"/>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CC69B1"/>
    <w:rsid w:val="00022011"/>
    <w:rsid w:val="000350AF"/>
    <w:rsid w:val="0004081E"/>
    <w:rsid w:val="000511D3"/>
    <w:rsid w:val="00056A44"/>
    <w:rsid w:val="00060047"/>
    <w:rsid w:val="00070A7C"/>
    <w:rsid w:val="00071168"/>
    <w:rsid w:val="00076EF7"/>
    <w:rsid w:val="0008042D"/>
    <w:rsid w:val="00085249"/>
    <w:rsid w:val="000A0F13"/>
    <w:rsid w:val="000A3CA6"/>
    <w:rsid w:val="000A7005"/>
    <w:rsid w:val="000B073E"/>
    <w:rsid w:val="000C4CF8"/>
    <w:rsid w:val="000C678A"/>
    <w:rsid w:val="000D2756"/>
    <w:rsid w:val="000D62A4"/>
    <w:rsid w:val="000F2529"/>
    <w:rsid w:val="000F6180"/>
    <w:rsid w:val="000F63E9"/>
    <w:rsid w:val="00104AD8"/>
    <w:rsid w:val="00114F3D"/>
    <w:rsid w:val="00125379"/>
    <w:rsid w:val="001468DD"/>
    <w:rsid w:val="0015217E"/>
    <w:rsid w:val="001614D9"/>
    <w:rsid w:val="00183875"/>
    <w:rsid w:val="00191DB8"/>
    <w:rsid w:val="001D346B"/>
    <w:rsid w:val="001F290F"/>
    <w:rsid w:val="00212D46"/>
    <w:rsid w:val="002165F8"/>
    <w:rsid w:val="00260884"/>
    <w:rsid w:val="0026272C"/>
    <w:rsid w:val="00262AC6"/>
    <w:rsid w:val="00275913"/>
    <w:rsid w:val="002808AB"/>
    <w:rsid w:val="00281858"/>
    <w:rsid w:val="002878F7"/>
    <w:rsid w:val="00293121"/>
    <w:rsid w:val="002B33D0"/>
    <w:rsid w:val="002C085B"/>
    <w:rsid w:val="002D31D9"/>
    <w:rsid w:val="002D5C35"/>
    <w:rsid w:val="002D69C2"/>
    <w:rsid w:val="002D75A7"/>
    <w:rsid w:val="002F2B45"/>
    <w:rsid w:val="002F4296"/>
    <w:rsid w:val="002F7ABB"/>
    <w:rsid w:val="00302A9E"/>
    <w:rsid w:val="00310B6E"/>
    <w:rsid w:val="0033657A"/>
    <w:rsid w:val="00342DC9"/>
    <w:rsid w:val="00344441"/>
    <w:rsid w:val="003530B3"/>
    <w:rsid w:val="00367B5E"/>
    <w:rsid w:val="00384981"/>
    <w:rsid w:val="00386A69"/>
    <w:rsid w:val="00393E57"/>
    <w:rsid w:val="00394148"/>
    <w:rsid w:val="003A17B6"/>
    <w:rsid w:val="003A3C48"/>
    <w:rsid w:val="003A7CDA"/>
    <w:rsid w:val="003B1EB2"/>
    <w:rsid w:val="003C097D"/>
    <w:rsid w:val="003C7D8E"/>
    <w:rsid w:val="003D1D61"/>
    <w:rsid w:val="003D4B57"/>
    <w:rsid w:val="003E40B7"/>
    <w:rsid w:val="003F07C0"/>
    <w:rsid w:val="003F12F0"/>
    <w:rsid w:val="003F2D1E"/>
    <w:rsid w:val="004023E4"/>
    <w:rsid w:val="00403F8D"/>
    <w:rsid w:val="004040B4"/>
    <w:rsid w:val="00426C80"/>
    <w:rsid w:val="00432454"/>
    <w:rsid w:val="004336DB"/>
    <w:rsid w:val="00445E3A"/>
    <w:rsid w:val="00457145"/>
    <w:rsid w:val="0048052A"/>
    <w:rsid w:val="004A27DA"/>
    <w:rsid w:val="004B416F"/>
    <w:rsid w:val="004C05DB"/>
    <w:rsid w:val="004F4D1F"/>
    <w:rsid w:val="004F798F"/>
    <w:rsid w:val="00500846"/>
    <w:rsid w:val="00500AF5"/>
    <w:rsid w:val="0051344A"/>
    <w:rsid w:val="00513A84"/>
    <w:rsid w:val="00523535"/>
    <w:rsid w:val="005351CE"/>
    <w:rsid w:val="00551363"/>
    <w:rsid w:val="00566830"/>
    <w:rsid w:val="005727CB"/>
    <w:rsid w:val="00574AB1"/>
    <w:rsid w:val="00577307"/>
    <w:rsid w:val="005814C2"/>
    <w:rsid w:val="00592D07"/>
    <w:rsid w:val="005A71CC"/>
    <w:rsid w:val="005B0145"/>
    <w:rsid w:val="005C3478"/>
    <w:rsid w:val="005E3294"/>
    <w:rsid w:val="005E6B26"/>
    <w:rsid w:val="005E76AF"/>
    <w:rsid w:val="005F2963"/>
    <w:rsid w:val="0062185B"/>
    <w:rsid w:val="00623480"/>
    <w:rsid w:val="006324D9"/>
    <w:rsid w:val="00634BB7"/>
    <w:rsid w:val="00640E24"/>
    <w:rsid w:val="00644804"/>
    <w:rsid w:val="00646A0B"/>
    <w:rsid w:val="00660516"/>
    <w:rsid w:val="0066598D"/>
    <w:rsid w:val="006845D3"/>
    <w:rsid w:val="006A097A"/>
    <w:rsid w:val="006A6FA8"/>
    <w:rsid w:val="006C130B"/>
    <w:rsid w:val="006C35B2"/>
    <w:rsid w:val="006D775C"/>
    <w:rsid w:val="006E1FCC"/>
    <w:rsid w:val="007038B7"/>
    <w:rsid w:val="00706AEE"/>
    <w:rsid w:val="00713304"/>
    <w:rsid w:val="007305A6"/>
    <w:rsid w:val="00734923"/>
    <w:rsid w:val="00744F5C"/>
    <w:rsid w:val="00746645"/>
    <w:rsid w:val="00757C12"/>
    <w:rsid w:val="00767BF6"/>
    <w:rsid w:val="007811EF"/>
    <w:rsid w:val="007817C8"/>
    <w:rsid w:val="00791549"/>
    <w:rsid w:val="00794459"/>
    <w:rsid w:val="007A3187"/>
    <w:rsid w:val="007B3730"/>
    <w:rsid w:val="007E4C26"/>
    <w:rsid w:val="007E68D3"/>
    <w:rsid w:val="008013CC"/>
    <w:rsid w:val="008031F2"/>
    <w:rsid w:val="00807109"/>
    <w:rsid w:val="0084728D"/>
    <w:rsid w:val="00854B5F"/>
    <w:rsid w:val="008553C8"/>
    <w:rsid w:val="00862681"/>
    <w:rsid w:val="00896666"/>
    <w:rsid w:val="0089703D"/>
    <w:rsid w:val="008A6538"/>
    <w:rsid w:val="008B76FD"/>
    <w:rsid w:val="008C1AB2"/>
    <w:rsid w:val="008D1777"/>
    <w:rsid w:val="009025EF"/>
    <w:rsid w:val="00911A3B"/>
    <w:rsid w:val="00921AA9"/>
    <w:rsid w:val="00923027"/>
    <w:rsid w:val="00925A8A"/>
    <w:rsid w:val="009360DE"/>
    <w:rsid w:val="00940927"/>
    <w:rsid w:val="009457A0"/>
    <w:rsid w:val="00966234"/>
    <w:rsid w:val="00985CCD"/>
    <w:rsid w:val="00987354"/>
    <w:rsid w:val="009A081A"/>
    <w:rsid w:val="009A4740"/>
    <w:rsid w:val="009A4A9F"/>
    <w:rsid w:val="009B08C3"/>
    <w:rsid w:val="009B7CDB"/>
    <w:rsid w:val="009D4F0B"/>
    <w:rsid w:val="00A04F13"/>
    <w:rsid w:val="00A07190"/>
    <w:rsid w:val="00A131F4"/>
    <w:rsid w:val="00A5629D"/>
    <w:rsid w:val="00A91F2E"/>
    <w:rsid w:val="00AA54FF"/>
    <w:rsid w:val="00AB3193"/>
    <w:rsid w:val="00AD12FA"/>
    <w:rsid w:val="00AD1D29"/>
    <w:rsid w:val="00AE4F44"/>
    <w:rsid w:val="00AE6109"/>
    <w:rsid w:val="00AE709F"/>
    <w:rsid w:val="00AF0277"/>
    <w:rsid w:val="00AF242A"/>
    <w:rsid w:val="00AF35EA"/>
    <w:rsid w:val="00AF5E64"/>
    <w:rsid w:val="00B06E06"/>
    <w:rsid w:val="00B16EF2"/>
    <w:rsid w:val="00B411D2"/>
    <w:rsid w:val="00B55B27"/>
    <w:rsid w:val="00B55E48"/>
    <w:rsid w:val="00B6028D"/>
    <w:rsid w:val="00B6122E"/>
    <w:rsid w:val="00B65490"/>
    <w:rsid w:val="00B719D9"/>
    <w:rsid w:val="00B81AD4"/>
    <w:rsid w:val="00B8704E"/>
    <w:rsid w:val="00B93141"/>
    <w:rsid w:val="00BA5CDE"/>
    <w:rsid w:val="00BB43A2"/>
    <w:rsid w:val="00BB4727"/>
    <w:rsid w:val="00BB564E"/>
    <w:rsid w:val="00BC436E"/>
    <w:rsid w:val="00BC5662"/>
    <w:rsid w:val="00BE096E"/>
    <w:rsid w:val="00BF6C71"/>
    <w:rsid w:val="00C07CE9"/>
    <w:rsid w:val="00C10E60"/>
    <w:rsid w:val="00C445EA"/>
    <w:rsid w:val="00C468CD"/>
    <w:rsid w:val="00C54678"/>
    <w:rsid w:val="00C75498"/>
    <w:rsid w:val="00C80F54"/>
    <w:rsid w:val="00C83239"/>
    <w:rsid w:val="00C87499"/>
    <w:rsid w:val="00C953CD"/>
    <w:rsid w:val="00CA3FCF"/>
    <w:rsid w:val="00CB2165"/>
    <w:rsid w:val="00CB54DA"/>
    <w:rsid w:val="00CC4F9F"/>
    <w:rsid w:val="00CC69B1"/>
    <w:rsid w:val="00CC7477"/>
    <w:rsid w:val="00CE1F7D"/>
    <w:rsid w:val="00CE2305"/>
    <w:rsid w:val="00CF13D9"/>
    <w:rsid w:val="00D028A7"/>
    <w:rsid w:val="00D25EDE"/>
    <w:rsid w:val="00D344BF"/>
    <w:rsid w:val="00D43BCB"/>
    <w:rsid w:val="00D65F71"/>
    <w:rsid w:val="00D703CA"/>
    <w:rsid w:val="00D70F02"/>
    <w:rsid w:val="00D7317A"/>
    <w:rsid w:val="00D76CAF"/>
    <w:rsid w:val="00D82401"/>
    <w:rsid w:val="00D95863"/>
    <w:rsid w:val="00D97308"/>
    <w:rsid w:val="00DD0ACA"/>
    <w:rsid w:val="00DE7902"/>
    <w:rsid w:val="00DF510A"/>
    <w:rsid w:val="00E00BC1"/>
    <w:rsid w:val="00E16D25"/>
    <w:rsid w:val="00E20F30"/>
    <w:rsid w:val="00E46310"/>
    <w:rsid w:val="00E532B0"/>
    <w:rsid w:val="00E53B46"/>
    <w:rsid w:val="00E57C4F"/>
    <w:rsid w:val="00E653E0"/>
    <w:rsid w:val="00E74C2D"/>
    <w:rsid w:val="00E75AA0"/>
    <w:rsid w:val="00E82C4A"/>
    <w:rsid w:val="00E968C2"/>
    <w:rsid w:val="00EA6FD9"/>
    <w:rsid w:val="00EB2720"/>
    <w:rsid w:val="00EB33A0"/>
    <w:rsid w:val="00EC200E"/>
    <w:rsid w:val="00EC45A9"/>
    <w:rsid w:val="00ED0025"/>
    <w:rsid w:val="00ED40D7"/>
    <w:rsid w:val="00ED41F8"/>
    <w:rsid w:val="00ED7264"/>
    <w:rsid w:val="00F0165A"/>
    <w:rsid w:val="00F10AF1"/>
    <w:rsid w:val="00F20EAF"/>
    <w:rsid w:val="00F316C0"/>
    <w:rsid w:val="00F31708"/>
    <w:rsid w:val="00F47628"/>
    <w:rsid w:val="00F74017"/>
    <w:rsid w:val="00F85C63"/>
    <w:rsid w:val="00F94D82"/>
    <w:rsid w:val="00F97DC8"/>
    <w:rsid w:val="00FB0BC9"/>
    <w:rsid w:val="00FB4EE0"/>
    <w:rsid w:val="00FC552E"/>
    <w:rsid w:val="00FC7C1D"/>
    <w:rsid w:val="00FE121F"/>
    <w:rsid w:val="00FE7869"/>
    <w:rsid w:val="00FF7DFD"/>
    <w:rsid w:val="04385DF4"/>
    <w:rsid w:val="06C51DDB"/>
    <w:rsid w:val="082A7CF0"/>
    <w:rsid w:val="0A09079E"/>
    <w:rsid w:val="0A2168AE"/>
    <w:rsid w:val="0A7B57A2"/>
    <w:rsid w:val="0B025B9C"/>
    <w:rsid w:val="0B5D4FB1"/>
    <w:rsid w:val="0BCF1A6D"/>
    <w:rsid w:val="0D2D522C"/>
    <w:rsid w:val="0E4A68FE"/>
    <w:rsid w:val="0E530759"/>
    <w:rsid w:val="121A69F5"/>
    <w:rsid w:val="124E2A5E"/>
    <w:rsid w:val="13711AF7"/>
    <w:rsid w:val="145022BA"/>
    <w:rsid w:val="14794EA4"/>
    <w:rsid w:val="152817C5"/>
    <w:rsid w:val="16460917"/>
    <w:rsid w:val="169A3953"/>
    <w:rsid w:val="1773005D"/>
    <w:rsid w:val="1A445898"/>
    <w:rsid w:val="1CAA1916"/>
    <w:rsid w:val="1D2F4F52"/>
    <w:rsid w:val="1D5A5EF1"/>
    <w:rsid w:val="1D8F2E8D"/>
    <w:rsid w:val="1EC26B36"/>
    <w:rsid w:val="1FC7416C"/>
    <w:rsid w:val="22181FFD"/>
    <w:rsid w:val="23735FF9"/>
    <w:rsid w:val="241B04C9"/>
    <w:rsid w:val="24544933"/>
    <w:rsid w:val="25B302A4"/>
    <w:rsid w:val="266249DF"/>
    <w:rsid w:val="26E9421F"/>
    <w:rsid w:val="27526775"/>
    <w:rsid w:val="2887262D"/>
    <w:rsid w:val="28A17F82"/>
    <w:rsid w:val="291F2805"/>
    <w:rsid w:val="29F77655"/>
    <w:rsid w:val="2AA42601"/>
    <w:rsid w:val="2B1803C1"/>
    <w:rsid w:val="2B424F7F"/>
    <w:rsid w:val="2BD829FE"/>
    <w:rsid w:val="2BF4164F"/>
    <w:rsid w:val="2C046D45"/>
    <w:rsid w:val="2E891144"/>
    <w:rsid w:val="30B360F4"/>
    <w:rsid w:val="30E62892"/>
    <w:rsid w:val="30FA260A"/>
    <w:rsid w:val="33124A2F"/>
    <w:rsid w:val="34695B2B"/>
    <w:rsid w:val="366672CF"/>
    <w:rsid w:val="36F558B9"/>
    <w:rsid w:val="39384410"/>
    <w:rsid w:val="39A43E9E"/>
    <w:rsid w:val="3B0E6421"/>
    <w:rsid w:val="3B192301"/>
    <w:rsid w:val="3C9B2C85"/>
    <w:rsid w:val="3CC0413B"/>
    <w:rsid w:val="3E2E320D"/>
    <w:rsid w:val="3F2569D0"/>
    <w:rsid w:val="40BD7D12"/>
    <w:rsid w:val="415750FB"/>
    <w:rsid w:val="420071D6"/>
    <w:rsid w:val="42740984"/>
    <w:rsid w:val="428C1616"/>
    <w:rsid w:val="435232FF"/>
    <w:rsid w:val="44644441"/>
    <w:rsid w:val="458C2FAA"/>
    <w:rsid w:val="45F619B0"/>
    <w:rsid w:val="45FD5429"/>
    <w:rsid w:val="480E0293"/>
    <w:rsid w:val="4C8B5A59"/>
    <w:rsid w:val="4D2729A1"/>
    <w:rsid w:val="4D842D3A"/>
    <w:rsid w:val="4DE15652"/>
    <w:rsid w:val="4EE80E54"/>
    <w:rsid w:val="4F296928"/>
    <w:rsid w:val="51656219"/>
    <w:rsid w:val="52133DB3"/>
    <w:rsid w:val="52243576"/>
    <w:rsid w:val="538D10A1"/>
    <w:rsid w:val="555C5E19"/>
    <w:rsid w:val="55C0107B"/>
    <w:rsid w:val="56247D95"/>
    <w:rsid w:val="585A721F"/>
    <w:rsid w:val="58E24B57"/>
    <w:rsid w:val="5B57596D"/>
    <w:rsid w:val="5C535076"/>
    <w:rsid w:val="5E4C19C5"/>
    <w:rsid w:val="601822B5"/>
    <w:rsid w:val="60CC075F"/>
    <w:rsid w:val="611B04DE"/>
    <w:rsid w:val="61EC7380"/>
    <w:rsid w:val="631A7FA3"/>
    <w:rsid w:val="636345FC"/>
    <w:rsid w:val="65764C49"/>
    <w:rsid w:val="66B337A5"/>
    <w:rsid w:val="66BA4C17"/>
    <w:rsid w:val="66C467D5"/>
    <w:rsid w:val="66F1794F"/>
    <w:rsid w:val="69814125"/>
    <w:rsid w:val="6C9D0D87"/>
    <w:rsid w:val="6CD854A1"/>
    <w:rsid w:val="6F9372BF"/>
    <w:rsid w:val="6FF402CD"/>
    <w:rsid w:val="721708BC"/>
    <w:rsid w:val="73A0090F"/>
    <w:rsid w:val="74FD4DFC"/>
    <w:rsid w:val="75034787"/>
    <w:rsid w:val="76372F7A"/>
    <w:rsid w:val="78501953"/>
    <w:rsid w:val="79A2131D"/>
    <w:rsid w:val="7C017693"/>
    <w:rsid w:val="7CE54770"/>
    <w:rsid w:val="7DA83736"/>
    <w:rsid w:val="7E4B420B"/>
    <w:rsid w:val="7EF20255"/>
    <w:rsid w:val="7EFC2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F4"/>
    <w:rPr>
      <w:rFonts w:ascii="Verdana" w:eastAsia="Times New Roman" w:hAnsi="Verdana"/>
      <w:sz w:val="22"/>
      <w:szCs w:val="24"/>
      <w:lang w:val="en-GB" w:eastAsia="en-GB"/>
    </w:rPr>
  </w:style>
  <w:style w:type="paragraph" w:styleId="Heading1">
    <w:name w:val="heading 1"/>
    <w:basedOn w:val="Normal"/>
    <w:next w:val="Normal"/>
    <w:uiPriority w:val="9"/>
    <w:qFormat/>
    <w:rsid w:val="00A131F4"/>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rsid w:val="00A131F4"/>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131F4"/>
    <w:pPr>
      <w:tabs>
        <w:tab w:val="center" w:pos="4680"/>
        <w:tab w:val="right" w:pos="9360"/>
      </w:tabs>
    </w:pPr>
  </w:style>
  <w:style w:type="character" w:styleId="FootnoteReference">
    <w:name w:val="footnote reference"/>
    <w:basedOn w:val="DefaultParagraphFont"/>
    <w:uiPriority w:val="99"/>
    <w:semiHidden/>
    <w:unhideWhenUsed/>
    <w:qFormat/>
    <w:rsid w:val="00A131F4"/>
    <w:rPr>
      <w:vertAlign w:val="superscript"/>
    </w:rPr>
  </w:style>
  <w:style w:type="paragraph" w:styleId="FootnoteText">
    <w:name w:val="footnote text"/>
    <w:basedOn w:val="Normal"/>
    <w:uiPriority w:val="99"/>
    <w:semiHidden/>
    <w:unhideWhenUsed/>
    <w:qFormat/>
    <w:rsid w:val="00A131F4"/>
    <w:pPr>
      <w:snapToGrid w:val="0"/>
    </w:pPr>
    <w:rPr>
      <w:sz w:val="18"/>
      <w:szCs w:val="18"/>
    </w:rPr>
  </w:style>
  <w:style w:type="paragraph" w:styleId="Header">
    <w:name w:val="header"/>
    <w:basedOn w:val="Normal"/>
    <w:link w:val="HeaderChar"/>
    <w:uiPriority w:val="99"/>
    <w:unhideWhenUsed/>
    <w:qFormat/>
    <w:rsid w:val="00A131F4"/>
    <w:pPr>
      <w:tabs>
        <w:tab w:val="center" w:pos="4680"/>
        <w:tab w:val="right" w:pos="9360"/>
      </w:tabs>
    </w:pPr>
  </w:style>
  <w:style w:type="character" w:styleId="Hyperlink">
    <w:name w:val="Hyperlink"/>
    <w:basedOn w:val="DefaultParagraphFont"/>
    <w:uiPriority w:val="99"/>
    <w:semiHidden/>
    <w:unhideWhenUsed/>
    <w:qFormat/>
    <w:rsid w:val="00A131F4"/>
    <w:rPr>
      <w:color w:val="0000FF"/>
      <w:u w:val="single"/>
    </w:rPr>
  </w:style>
  <w:style w:type="table" w:styleId="TableGrid">
    <w:name w:val="Table Grid"/>
    <w:basedOn w:val="TableNormal"/>
    <w:uiPriority w:val="99"/>
    <w:unhideWhenUsed/>
    <w:qFormat/>
    <w:rsid w:val="00A131F4"/>
    <w:rPr>
      <w:rFonts w:eastAsia="Times New Roman"/>
    </w:rPr>
    <w:tblPr>
      <w:tblInd w:w="0" w:type="dxa"/>
      <w:tblCellMar>
        <w:top w:w="0" w:type="dxa"/>
        <w:left w:w="0" w:type="dxa"/>
        <w:bottom w:w="0" w:type="dxa"/>
        <w:right w:w="0" w:type="dxa"/>
      </w:tblCellMar>
    </w:tblPr>
  </w:style>
  <w:style w:type="paragraph" w:styleId="TOC1">
    <w:name w:val="toc 1"/>
    <w:basedOn w:val="Normal"/>
    <w:next w:val="Normal"/>
    <w:uiPriority w:val="39"/>
    <w:semiHidden/>
    <w:unhideWhenUsed/>
    <w:qFormat/>
    <w:rsid w:val="00A131F4"/>
  </w:style>
  <w:style w:type="paragraph" w:styleId="TOC2">
    <w:name w:val="toc 2"/>
    <w:basedOn w:val="Normal"/>
    <w:next w:val="Normal"/>
    <w:uiPriority w:val="39"/>
    <w:semiHidden/>
    <w:unhideWhenUsed/>
    <w:qFormat/>
    <w:rsid w:val="00A131F4"/>
    <w:pPr>
      <w:ind w:leftChars="200" w:left="420"/>
    </w:pPr>
  </w:style>
  <w:style w:type="paragraph" w:styleId="NoSpacing">
    <w:name w:val="No Spacing"/>
    <w:link w:val="NoSpacingChar"/>
    <w:uiPriority w:val="1"/>
    <w:qFormat/>
    <w:rsid w:val="00A131F4"/>
    <w:rPr>
      <w:rFonts w:ascii="Calibri" w:eastAsia="Times New Roman" w:hAnsi="Calibri"/>
      <w:sz w:val="22"/>
      <w:szCs w:val="22"/>
    </w:rPr>
  </w:style>
  <w:style w:type="character" w:customStyle="1" w:styleId="NoSpacingChar">
    <w:name w:val="No Spacing Char"/>
    <w:link w:val="NoSpacing"/>
    <w:uiPriority w:val="1"/>
    <w:qFormat/>
    <w:rsid w:val="00A131F4"/>
    <w:rPr>
      <w:rFonts w:ascii="Calibri" w:eastAsia="Times New Roman" w:hAnsi="Calibri" w:cs="Times New Roman"/>
    </w:rPr>
  </w:style>
  <w:style w:type="character" w:customStyle="1" w:styleId="HeaderChar">
    <w:name w:val="Header Char"/>
    <w:basedOn w:val="DefaultParagraphFont"/>
    <w:link w:val="Header"/>
    <w:uiPriority w:val="99"/>
    <w:qFormat/>
    <w:rsid w:val="00A131F4"/>
    <w:rPr>
      <w:rFonts w:ascii="Verdana" w:eastAsia="Times New Roman" w:hAnsi="Verdana" w:cs="Times New Roman"/>
      <w:szCs w:val="24"/>
      <w:lang w:val="en-GB" w:eastAsia="en-GB"/>
    </w:rPr>
  </w:style>
  <w:style w:type="character" w:customStyle="1" w:styleId="FooterChar">
    <w:name w:val="Footer Char"/>
    <w:basedOn w:val="DefaultParagraphFont"/>
    <w:link w:val="Footer"/>
    <w:uiPriority w:val="99"/>
    <w:qFormat/>
    <w:rsid w:val="00A131F4"/>
    <w:rPr>
      <w:rFonts w:ascii="Verdana" w:eastAsia="Times New Roman" w:hAnsi="Verdana" w:cs="Times New Roman"/>
      <w:szCs w:val="24"/>
      <w:lang w:val="en-GB" w:eastAsia="en-GB"/>
    </w:rPr>
  </w:style>
  <w:style w:type="paragraph" w:styleId="ListParagraph">
    <w:name w:val="List Paragraph"/>
    <w:basedOn w:val="Normal"/>
    <w:uiPriority w:val="34"/>
    <w:qFormat/>
    <w:rsid w:val="00A131F4"/>
    <w:pPr>
      <w:ind w:left="720"/>
      <w:contextualSpacing/>
    </w:pPr>
  </w:style>
  <w:style w:type="paragraph" w:customStyle="1" w:styleId="WPSOffice1">
    <w:name w:val="WPSOffice手动目录 1"/>
    <w:qFormat/>
    <w:rsid w:val="00A131F4"/>
    <w:rPr>
      <w:rFonts w:asciiTheme="minorHAnsi" w:eastAsiaTheme="minorHAnsi" w:hAnsiTheme="minorHAnsi" w:cstheme="minorBidi"/>
    </w:rPr>
  </w:style>
  <w:style w:type="paragraph" w:customStyle="1" w:styleId="WPSOffice2">
    <w:name w:val="WPSOffice手动目录 2"/>
    <w:qFormat/>
    <w:rsid w:val="00A131F4"/>
    <w:pPr>
      <w:ind w:leftChars="200" w:left="20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644804"/>
    <w:rPr>
      <w:rFonts w:ascii="Tahoma" w:hAnsi="Tahoma" w:cs="Tahoma"/>
      <w:sz w:val="16"/>
      <w:szCs w:val="16"/>
    </w:rPr>
  </w:style>
  <w:style w:type="character" w:customStyle="1" w:styleId="BalloonTextChar">
    <w:name w:val="Balloon Text Char"/>
    <w:basedOn w:val="DefaultParagraphFont"/>
    <w:link w:val="BalloonText"/>
    <w:uiPriority w:val="99"/>
    <w:semiHidden/>
    <w:rsid w:val="00644804"/>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vamte.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r-vranje.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0"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doughnutChart>
        <c:varyColors val="1"/>
        <c:ser>
          <c:idx val="0"/>
          <c:order val="0"/>
          <c:tx>
            <c:strRef>
              <c:f>Sheet1!$B$1</c:f>
              <c:strCache>
                <c:ptCount val="1"/>
                <c:pt idx="0">
                  <c:v>Запослени</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Прерађивачка индустрија</c:v>
                </c:pt>
                <c:pt idx="1">
                  <c:v>Трговина на велико и мало и поправка моторних возила</c:v>
                </c:pt>
                <c:pt idx="2">
                  <c:v>Здравствена и социјална заштита</c:v>
                </c:pt>
                <c:pt idx="3">
                  <c:v>Остало</c:v>
                </c:pt>
              </c:strCache>
            </c:strRef>
          </c:cat>
          <c:val>
            <c:numRef>
              <c:f>Sheet1!$B$2:$B$5</c:f>
              <c:numCache>
                <c:formatCode>General</c:formatCode>
                <c:ptCount val="4"/>
                <c:pt idx="0">
                  <c:v>37</c:v>
                </c:pt>
                <c:pt idx="1">
                  <c:v>14</c:v>
                </c:pt>
                <c:pt idx="2">
                  <c:v>8</c:v>
                </c:pt>
                <c:pt idx="3">
                  <c:v>41</c:v>
                </c:pt>
              </c:numCache>
            </c:numRef>
          </c:val>
        </c:ser>
        <c:dLbls>
          <c:showPercent val="1"/>
        </c:dLbls>
        <c:firstSliceAng val="0"/>
        <c:holeSize val="75"/>
      </c:doughnutChart>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14682</Words>
  <Characters>83688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98174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ukovcic</cp:lastModifiedBy>
  <cp:revision>2</cp:revision>
  <dcterms:created xsi:type="dcterms:W3CDTF">2024-04-03T09:54:00Z</dcterms:created>
  <dcterms:modified xsi:type="dcterms:W3CDTF">2024-04-03T09:54:00Z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2C64C045D05A4332AF843B477AAE696F_12</vt:lpwstr>
  </property>
</Properties>
</file>