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0"/>
        <w:gridCol w:w="2467"/>
        <w:gridCol w:w="317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baseline"/>
                <w:lang w:val="sr-Cyrl-RS"/>
              </w:rPr>
              <w:t>Листа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sr-Cyrl-RS"/>
              </w:rPr>
              <w:t xml:space="preserve"> вредновања и рангирања пријављених пројеката по расписаном конкурсу </w:t>
            </w:r>
            <w:r>
              <w:rPr>
                <w:b/>
                <w:bCs/>
                <w:sz w:val="22"/>
                <w:szCs w:val="22"/>
              </w:rPr>
              <w:t>за финансирање и суфинансирање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програма и пројеката </w:t>
            </w:r>
            <w:r>
              <w:rPr>
                <w:b/>
                <w:bCs/>
                <w:sz w:val="22"/>
                <w:szCs w:val="22"/>
              </w:rPr>
              <w:t xml:space="preserve">за реализацију 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Акционог плана за младе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jc w:val="center"/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</w:pPr>
            <w:r>
              <w:rPr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>Р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>.бр.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</w:pPr>
            <w:r>
              <w:rPr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>Подносилац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 xml:space="preserve"> пројекта</w:t>
            </w:r>
          </w:p>
        </w:tc>
        <w:tc>
          <w:tcPr>
            <w:tcW w:w="3174" w:type="dxa"/>
          </w:tcPr>
          <w:p>
            <w:pPr>
              <w:jc w:val="center"/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</w:pPr>
            <w:r>
              <w:rPr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>Назив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 xml:space="preserve"> пројекта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</w:pPr>
            <w:r>
              <w:rPr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>Број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vertAlign w:val="baseline"/>
                <w:lang w:val="sr-Cyrl-RS"/>
              </w:rPr>
              <w:t xml:space="preserve">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>1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sz w:val="22"/>
                <w:szCs w:val="22"/>
                <w:vertAlign w:val="baseline"/>
                <w:lang w:val="sr-Cyrl-RS"/>
              </w:rPr>
              <w:t>Омладинско</w:t>
            </w: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 xml:space="preserve"> удружење “Проактиве”</w:t>
            </w:r>
          </w:p>
        </w:tc>
        <w:tc>
          <w:tcPr>
            <w:tcW w:w="3174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sz w:val="22"/>
                <w:szCs w:val="22"/>
                <w:vertAlign w:val="baseline"/>
                <w:lang w:val="sr-Cyrl-RS"/>
              </w:rPr>
              <w:t>Очување</w:t>
            </w: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 xml:space="preserve"> менталног здравља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>2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sz w:val="22"/>
                <w:szCs w:val="22"/>
                <w:vertAlign w:val="baseline"/>
                <w:lang w:val="sr-Cyrl-RS"/>
              </w:rPr>
              <w:t>Удружење</w:t>
            </w: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 xml:space="preserve"> “Наш свет, наша правила”</w:t>
            </w:r>
          </w:p>
        </w:tc>
        <w:tc>
          <w:tcPr>
            <w:tcW w:w="3174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sz w:val="22"/>
                <w:szCs w:val="22"/>
                <w:vertAlign w:val="baseline"/>
                <w:lang w:val="sr-Cyrl-RS"/>
              </w:rPr>
              <w:t>Млади</w:t>
            </w: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 xml:space="preserve"> и ментално здравље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sr-Cyrl-RS"/>
              </w:rPr>
              <w:t>60</w:t>
            </w:r>
          </w:p>
        </w:tc>
      </w:tr>
    </w:tbl>
    <w:p>
      <w:pPr>
        <w:rPr>
          <w:rFonts w:hint="default"/>
          <w:lang w:val="sr-Cyrl-RS"/>
        </w:rPr>
      </w:pPr>
    </w:p>
    <w:p>
      <w:pPr>
        <w:rPr>
          <w:rFonts w:hint="default"/>
          <w:sz w:val="22"/>
          <w:szCs w:val="22"/>
          <w:lang w:val="sr-Cyrl-RS"/>
        </w:rPr>
      </w:pPr>
      <w:r>
        <w:rPr>
          <w:rFonts w:hint="default"/>
          <w:sz w:val="22"/>
          <w:szCs w:val="22"/>
          <w:lang w:val="sr-Cyrl-RS"/>
        </w:rPr>
        <w:t>Учесници конкурса имају право увида  у поднете пријаве  и приложену документацију,  у року од три дана од дана објављивања  листе. Учесници конкурса имају право приговора на Ранг листу, у ро</w:t>
      </w:r>
      <w:bookmarkStart w:id="0" w:name="_GoBack"/>
      <w:bookmarkEnd w:id="0"/>
      <w:r>
        <w:rPr>
          <w:rFonts w:hint="default"/>
          <w:sz w:val="22"/>
          <w:szCs w:val="22"/>
          <w:lang w:val="sr-Cyrl-RS"/>
        </w:rPr>
        <w:t>ку од 8 дана, од дана објављивања листе.</w:t>
      </w:r>
    </w:p>
    <w:p>
      <w:pPr>
        <w:rPr>
          <w:rFonts w:hint="default"/>
          <w:sz w:val="22"/>
          <w:szCs w:val="22"/>
          <w:lang w:val="sr-Cyrl-RS"/>
        </w:rPr>
      </w:pPr>
      <w:r>
        <w:rPr>
          <w:rFonts w:hint="default"/>
          <w:sz w:val="22"/>
          <w:szCs w:val="22"/>
          <w:lang w:val="sr-Cyrl-RS"/>
        </w:rPr>
        <w:t>Приговор се подноси Градском већу Града Врања.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D787E"/>
    <w:rsid w:val="5CF07506"/>
    <w:rsid w:val="5EC827D2"/>
    <w:rsid w:val="76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2023-07-13T09:04:28Z</dcterms:created>
  <dc:creator>lukat</dc:creator>
  <cp:lastModifiedBy>lukat</cp:lastModifiedBy>
  <dcterms:modified xsi:type="dcterms:W3CDTF">2023-07-13T09:15:32Z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C67C347748E843838742218FBFA53519</vt:lpwstr>
  </property>
</Properties>
</file>